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CC" w:rsidRDefault="005516CC"/>
    <w:p w:rsidR="001374B8" w:rsidRDefault="001374B8"/>
    <w:p w:rsidR="001374B8" w:rsidRDefault="001374B8"/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  <w:r w:rsidRPr="001374B8">
        <w:rPr>
          <w:rFonts w:ascii="Tahoma" w:hAnsi="Tahoma" w:cs="Tahoma"/>
          <w:b/>
          <w:i/>
          <w:sz w:val="24"/>
          <w:szCs w:val="24"/>
        </w:rPr>
        <w:t>Zakres szkolenia z ewaluacji dla beneficjentów RPO WK-P</w:t>
      </w:r>
    </w:p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</w:p>
    <w:p w:rsidR="001374B8" w:rsidRPr="001374B8" w:rsidRDefault="001374B8" w:rsidP="001374B8">
      <w:pPr>
        <w:pStyle w:val="Bezodstpw"/>
        <w:jc w:val="center"/>
        <w:rPr>
          <w:rFonts w:ascii="Tahoma" w:hAnsi="Tahoma" w:cs="Tahoma"/>
          <w:b/>
          <w:i/>
          <w:sz w:val="24"/>
          <w:szCs w:val="24"/>
        </w:rPr>
      </w:pPr>
      <w:r w:rsidRPr="001374B8">
        <w:rPr>
          <w:rFonts w:ascii="Tahoma" w:hAnsi="Tahoma" w:cs="Tahoma"/>
          <w:b/>
          <w:i/>
          <w:sz w:val="24"/>
          <w:szCs w:val="24"/>
        </w:rPr>
        <w:t>„Ewaluacja jako skuteczne narzędzie wspomagania realizacji projektów w ramach RPO WK-P”</w:t>
      </w:r>
    </w:p>
    <w:p w:rsidR="001374B8" w:rsidRPr="007817A5" w:rsidRDefault="001374B8" w:rsidP="001374B8">
      <w:pPr>
        <w:pStyle w:val="Bezodstpw"/>
        <w:rPr>
          <w:rFonts w:ascii="Tahoma" w:hAnsi="Tahoma" w:cs="Tahoma"/>
          <w:sz w:val="20"/>
          <w:szCs w:val="20"/>
        </w:rPr>
      </w:pPr>
    </w:p>
    <w:p w:rsidR="007817A5" w:rsidRDefault="007817A5" w:rsidP="007817A5">
      <w:pPr>
        <w:pStyle w:val="Bezodstpw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:rsidR="001374B8" w:rsidRPr="007817A5" w:rsidRDefault="007817A5" w:rsidP="007817A5">
      <w:pPr>
        <w:pStyle w:val="Bezodstpw"/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7817A5">
        <w:rPr>
          <w:rFonts w:ascii="Tahoma" w:hAnsi="Tahoma" w:cs="Tahoma"/>
          <w:b/>
          <w:sz w:val="20"/>
          <w:szCs w:val="20"/>
        </w:rPr>
        <w:t>2</w:t>
      </w:r>
      <w:r w:rsidR="003F4EE4">
        <w:rPr>
          <w:rFonts w:ascii="Tahoma" w:hAnsi="Tahoma" w:cs="Tahoma"/>
          <w:b/>
          <w:sz w:val="20"/>
          <w:szCs w:val="20"/>
        </w:rPr>
        <w:t>4</w:t>
      </w:r>
      <w:r w:rsidRPr="007817A5">
        <w:rPr>
          <w:rFonts w:ascii="Tahoma" w:hAnsi="Tahoma" w:cs="Tahoma"/>
          <w:b/>
          <w:sz w:val="20"/>
          <w:szCs w:val="20"/>
        </w:rPr>
        <w:t>.10.2011 r,</w:t>
      </w:r>
    </w:p>
    <w:p w:rsidR="001374B8" w:rsidRDefault="001374B8" w:rsidP="001374B8">
      <w:pPr>
        <w:pStyle w:val="Bezodstpw"/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7817A5" w:rsidRPr="007817A5" w:rsidRDefault="007817A5" w:rsidP="001374B8">
      <w:pPr>
        <w:pStyle w:val="Bezodstpw"/>
        <w:spacing w:line="276" w:lineRule="auto"/>
        <w:rPr>
          <w:rFonts w:ascii="Tahoma" w:hAnsi="Tahoma" w:cs="Tahoma"/>
          <w:b/>
          <w:sz w:val="20"/>
          <w:szCs w:val="20"/>
        </w:rPr>
      </w:pPr>
    </w:p>
    <w:p w:rsidR="001374B8" w:rsidRPr="001374B8" w:rsidRDefault="001374B8" w:rsidP="001374B8">
      <w:pPr>
        <w:pStyle w:val="Bezodstpw"/>
        <w:spacing w:line="276" w:lineRule="auto"/>
        <w:rPr>
          <w:rFonts w:ascii="Tahoma" w:hAnsi="Tahoma" w:cs="Tahoma"/>
          <w:b/>
          <w:sz w:val="20"/>
          <w:szCs w:val="20"/>
          <w:u w:val="single"/>
        </w:rPr>
      </w:pPr>
      <w:r w:rsidRPr="001374B8">
        <w:rPr>
          <w:rFonts w:ascii="Tahoma" w:hAnsi="Tahoma" w:cs="Tahoma"/>
          <w:b/>
          <w:sz w:val="20"/>
          <w:szCs w:val="20"/>
          <w:u w:val="single"/>
        </w:rPr>
        <w:t>Moduł I – szkolenie podstawowe (1 - dniowe)</w:t>
      </w:r>
    </w:p>
    <w:p w:rsidR="001374B8" w:rsidRPr="001374B8" w:rsidRDefault="001374B8" w:rsidP="001374B8">
      <w:pPr>
        <w:pStyle w:val="Bezodstpw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>Wprowadzenie do ewaluacji - Czym jest ewaluacja a czym nie jest  - istota ewaluacji, kryteria ewaluacji, użyteczność ewaluacji</w:t>
      </w: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 xml:space="preserve">Zakres  stosowania ewaluacji na poziomie programu i projektu. </w:t>
      </w: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>Praktyczne zastosowanie  ewaluacji - przykłady.</w:t>
      </w: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>Zalety i wady stosowania ewaluacji – użyteczność narzędzi w świetle kontroli zewnętrznej.</w:t>
      </w: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 xml:space="preserve">Praktyczne  zastosowanie  narzędzi ewaluacyjnych w projektach realizowanych w ramach RPO WK-P. Rodzaje wskaźników monitoringowych-zasady ich pomiaru. </w:t>
      </w:r>
    </w:p>
    <w:p w:rsidR="001374B8" w:rsidRPr="001374B8" w:rsidRDefault="001374B8" w:rsidP="001374B8">
      <w:pPr>
        <w:pStyle w:val="Bezodstpw"/>
        <w:numPr>
          <w:ilvl w:val="0"/>
          <w:numId w:val="1"/>
        </w:numPr>
        <w:spacing w:before="12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1374B8">
        <w:rPr>
          <w:rFonts w:ascii="Tahoma" w:hAnsi="Tahoma" w:cs="Tahoma"/>
          <w:sz w:val="20"/>
          <w:szCs w:val="20"/>
        </w:rPr>
        <w:t>Zasady dobrej ewaluacji</w:t>
      </w:r>
    </w:p>
    <w:p w:rsidR="001374B8" w:rsidRDefault="001374B8"/>
    <w:sectPr w:rsidR="001374B8" w:rsidSect="005516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E5B" w:rsidRDefault="00DC3E5B" w:rsidP="001374B8">
      <w:pPr>
        <w:spacing w:after="0" w:line="240" w:lineRule="auto"/>
      </w:pPr>
      <w:r>
        <w:separator/>
      </w:r>
    </w:p>
  </w:endnote>
  <w:endnote w:type="continuationSeparator" w:id="0">
    <w:p w:rsidR="00DC3E5B" w:rsidRDefault="00DC3E5B" w:rsidP="00137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E5B" w:rsidRDefault="00DC3E5B" w:rsidP="001374B8">
      <w:pPr>
        <w:spacing w:after="0" w:line="240" w:lineRule="auto"/>
      </w:pPr>
      <w:r>
        <w:separator/>
      </w:r>
    </w:p>
  </w:footnote>
  <w:footnote w:type="continuationSeparator" w:id="0">
    <w:p w:rsidR="00DC3E5B" w:rsidRDefault="00DC3E5B" w:rsidP="00137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4B8" w:rsidRDefault="001374B8">
    <w:pPr>
      <w:pStyle w:val="Nagwek"/>
    </w:pPr>
    <w:r w:rsidRPr="001374B8"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-242570</wp:posOffset>
          </wp:positionH>
          <wp:positionV relativeFrom="margin">
            <wp:posOffset>-890270</wp:posOffset>
          </wp:positionV>
          <wp:extent cx="6343650" cy="1295400"/>
          <wp:effectExtent l="19050" t="0" r="0" b="0"/>
          <wp:wrapNone/>
          <wp:docPr id="1" name="Obraz 2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43650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4219"/>
    <w:multiLevelType w:val="hybridMultilevel"/>
    <w:tmpl w:val="6F8A71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4B8"/>
    <w:rsid w:val="001374B8"/>
    <w:rsid w:val="003F4EE4"/>
    <w:rsid w:val="005516CC"/>
    <w:rsid w:val="007817A5"/>
    <w:rsid w:val="00993BC6"/>
    <w:rsid w:val="00AF31CB"/>
    <w:rsid w:val="00C62083"/>
    <w:rsid w:val="00D63F9B"/>
    <w:rsid w:val="00DA1FB2"/>
    <w:rsid w:val="00DC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3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374B8"/>
  </w:style>
  <w:style w:type="paragraph" w:styleId="Stopka">
    <w:name w:val="footer"/>
    <w:basedOn w:val="Normalny"/>
    <w:link w:val="StopkaZnak"/>
    <w:uiPriority w:val="99"/>
    <w:semiHidden/>
    <w:unhideWhenUsed/>
    <w:rsid w:val="00137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74B8"/>
  </w:style>
  <w:style w:type="paragraph" w:styleId="Bezodstpw">
    <w:name w:val="No Spacing"/>
    <w:uiPriority w:val="1"/>
    <w:qFormat/>
    <w:rsid w:val="00137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613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2011-09-20T11:33:00Z</dcterms:created>
  <dcterms:modified xsi:type="dcterms:W3CDTF">2011-09-21T09:53:00Z</dcterms:modified>
</cp:coreProperties>
</file>