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CC" w:rsidRDefault="005516CC"/>
    <w:p w:rsidR="001374B8" w:rsidRDefault="001374B8"/>
    <w:p w:rsidR="001374B8" w:rsidRPr="001374B8" w:rsidRDefault="001374B8" w:rsidP="001374B8">
      <w:pPr>
        <w:pStyle w:val="Bezodstpw"/>
        <w:jc w:val="center"/>
        <w:rPr>
          <w:rFonts w:ascii="Tahoma" w:hAnsi="Tahoma" w:cs="Tahoma"/>
          <w:b/>
          <w:i/>
          <w:sz w:val="24"/>
          <w:szCs w:val="24"/>
        </w:rPr>
      </w:pPr>
      <w:r w:rsidRPr="001374B8">
        <w:rPr>
          <w:rFonts w:ascii="Tahoma" w:hAnsi="Tahoma" w:cs="Tahoma"/>
          <w:b/>
          <w:i/>
          <w:sz w:val="24"/>
          <w:szCs w:val="24"/>
        </w:rPr>
        <w:t>Zakres szkolenia z ewaluacji dla beneficjentów RPO WK-P</w:t>
      </w:r>
    </w:p>
    <w:p w:rsidR="001374B8" w:rsidRPr="001374B8" w:rsidRDefault="001374B8" w:rsidP="001374B8">
      <w:pPr>
        <w:pStyle w:val="Bezodstpw"/>
        <w:jc w:val="center"/>
        <w:rPr>
          <w:rFonts w:ascii="Tahoma" w:hAnsi="Tahoma" w:cs="Tahoma"/>
          <w:b/>
          <w:i/>
          <w:sz w:val="24"/>
          <w:szCs w:val="24"/>
        </w:rPr>
      </w:pPr>
    </w:p>
    <w:p w:rsidR="001374B8" w:rsidRPr="001374B8" w:rsidRDefault="001374B8" w:rsidP="001374B8">
      <w:pPr>
        <w:pStyle w:val="Bezodstpw"/>
        <w:jc w:val="center"/>
        <w:rPr>
          <w:rFonts w:ascii="Tahoma" w:hAnsi="Tahoma" w:cs="Tahoma"/>
          <w:b/>
          <w:i/>
          <w:sz w:val="24"/>
          <w:szCs w:val="24"/>
        </w:rPr>
      </w:pPr>
      <w:r w:rsidRPr="001374B8">
        <w:rPr>
          <w:rFonts w:ascii="Tahoma" w:hAnsi="Tahoma" w:cs="Tahoma"/>
          <w:b/>
          <w:i/>
          <w:sz w:val="24"/>
          <w:szCs w:val="24"/>
        </w:rPr>
        <w:t>„Ewaluacja jako skuteczne narzędzie wspomagania realizacji projektów w ramach RPO WK-P”</w:t>
      </w:r>
    </w:p>
    <w:p w:rsidR="001374B8" w:rsidRPr="001374B8" w:rsidRDefault="001374B8" w:rsidP="001374B8">
      <w:pPr>
        <w:pStyle w:val="Bezodstpw"/>
        <w:rPr>
          <w:rFonts w:ascii="Tahoma" w:hAnsi="Tahoma" w:cs="Tahoma"/>
          <w:sz w:val="20"/>
          <w:szCs w:val="20"/>
        </w:rPr>
      </w:pPr>
    </w:p>
    <w:p w:rsidR="001374B8" w:rsidRPr="000B2A13" w:rsidRDefault="001E30F4" w:rsidP="000B2A13">
      <w:pPr>
        <w:pStyle w:val="Bezodstpw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25</w:t>
      </w:r>
      <w:r w:rsidR="000B2A13" w:rsidRPr="000B2A13">
        <w:rPr>
          <w:rFonts w:ascii="Tahoma" w:hAnsi="Tahoma" w:cs="Tahoma"/>
          <w:b/>
          <w:sz w:val="20"/>
          <w:szCs w:val="20"/>
        </w:rPr>
        <w:t>.10.2011 r.</w:t>
      </w:r>
    </w:p>
    <w:p w:rsidR="000B2A13" w:rsidRPr="000B2A13" w:rsidRDefault="000B2A13" w:rsidP="000B2A13">
      <w:pPr>
        <w:pStyle w:val="Bezodstpw"/>
        <w:spacing w:before="240" w:line="360" w:lineRule="auto"/>
        <w:ind w:left="1701" w:hanging="1701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B2A13">
        <w:rPr>
          <w:rFonts w:ascii="Tahoma" w:hAnsi="Tahoma" w:cs="Tahoma"/>
          <w:b/>
          <w:sz w:val="20"/>
          <w:szCs w:val="20"/>
          <w:u w:val="single"/>
        </w:rPr>
        <w:t>Moduł II – szkolenie dla zaawansowanych (1 - dniowe)</w:t>
      </w:r>
    </w:p>
    <w:p w:rsidR="000B2A13" w:rsidRPr="000B2A13" w:rsidRDefault="000B2A13" w:rsidP="000B2A13">
      <w:pPr>
        <w:pStyle w:val="Bezodstpw"/>
        <w:spacing w:before="240" w:line="360" w:lineRule="auto"/>
        <w:ind w:left="1701" w:hanging="1701"/>
        <w:jc w:val="both"/>
        <w:rPr>
          <w:rFonts w:ascii="Tahoma" w:hAnsi="Tahoma" w:cs="Tahoma"/>
          <w:b/>
          <w:sz w:val="20"/>
          <w:szCs w:val="20"/>
        </w:rPr>
      </w:pPr>
      <w:r w:rsidRPr="000B2A13">
        <w:rPr>
          <w:rFonts w:ascii="Tahoma" w:hAnsi="Tahoma" w:cs="Tahoma"/>
          <w:b/>
          <w:sz w:val="20"/>
          <w:szCs w:val="20"/>
        </w:rPr>
        <w:t>Ogólne informacje</w:t>
      </w:r>
    </w:p>
    <w:p w:rsidR="000B2A13" w:rsidRPr="000B2A13" w:rsidRDefault="000B2A13" w:rsidP="000B2A13">
      <w:pPr>
        <w:pStyle w:val="Bezodstpw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Główne zastosowania ewaluacji – ewaluacja projektów realizowanych w ramach RPO WK-P</w:t>
      </w:r>
    </w:p>
    <w:p w:rsidR="000B2A13" w:rsidRPr="000B2A13" w:rsidRDefault="000B2A13" w:rsidP="000B2A13">
      <w:pPr>
        <w:pStyle w:val="Bezodstpw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Proces ewaluacji – uczestnicy procesu, etapy procesu</w:t>
      </w:r>
    </w:p>
    <w:p w:rsidR="000B2A13" w:rsidRPr="000B2A13" w:rsidRDefault="000B2A13" w:rsidP="000B2A13">
      <w:pPr>
        <w:pStyle w:val="Bezodstpw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Metody i narzędzia stosowane w ewaluacji</w:t>
      </w:r>
    </w:p>
    <w:p w:rsidR="000B2A13" w:rsidRPr="000B2A13" w:rsidRDefault="000B2A13" w:rsidP="000B2A13">
      <w:pPr>
        <w:pStyle w:val="Bezodstpw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Zasady dobrej ewaluacji</w:t>
      </w:r>
    </w:p>
    <w:p w:rsidR="000B2A13" w:rsidRPr="000B2A13" w:rsidRDefault="000B2A13" w:rsidP="000B2A13">
      <w:pPr>
        <w:pStyle w:val="Bezodstpw"/>
        <w:spacing w:before="240" w:line="360" w:lineRule="auto"/>
        <w:ind w:left="1701" w:hanging="1701"/>
        <w:jc w:val="both"/>
        <w:rPr>
          <w:rFonts w:ascii="Tahoma" w:hAnsi="Tahoma" w:cs="Tahoma"/>
          <w:b/>
          <w:bCs/>
          <w:sz w:val="20"/>
          <w:szCs w:val="20"/>
        </w:rPr>
      </w:pPr>
      <w:r w:rsidRPr="000B2A13">
        <w:rPr>
          <w:rFonts w:ascii="Tahoma" w:hAnsi="Tahoma" w:cs="Tahoma"/>
          <w:b/>
          <w:bCs/>
          <w:sz w:val="20"/>
          <w:szCs w:val="20"/>
        </w:rPr>
        <w:t>Planowanie ewaluacji:</w:t>
      </w:r>
    </w:p>
    <w:p w:rsidR="000B2A13" w:rsidRPr="000B2A13" w:rsidRDefault="000B2A13" w:rsidP="000B2A13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0B2A13">
        <w:rPr>
          <w:rFonts w:ascii="Tahoma" w:hAnsi="Tahoma" w:cs="Tahoma"/>
          <w:bCs/>
          <w:sz w:val="20"/>
          <w:szCs w:val="20"/>
        </w:rPr>
        <w:t>Potrzeba przeprowadzenia ewaluacji (przydatność ewaluacji, celowość)</w:t>
      </w:r>
    </w:p>
    <w:p w:rsidR="000B2A13" w:rsidRPr="000B2A13" w:rsidRDefault="000B2A13" w:rsidP="000B2A13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0B2A13">
        <w:rPr>
          <w:rFonts w:ascii="Tahoma" w:hAnsi="Tahoma" w:cs="Tahoma"/>
          <w:bCs/>
          <w:sz w:val="20"/>
          <w:szCs w:val="20"/>
        </w:rPr>
        <w:t>Analiza i wybór obszaru tematycznego, przedmiotu badania</w:t>
      </w:r>
    </w:p>
    <w:p w:rsidR="000B2A13" w:rsidRPr="000B2A13" w:rsidRDefault="000B2A13" w:rsidP="000B2A13">
      <w:pPr>
        <w:pStyle w:val="Bezodstpw"/>
        <w:numPr>
          <w:ilvl w:val="0"/>
          <w:numId w:val="5"/>
        </w:numPr>
        <w:spacing w:line="360" w:lineRule="auto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0B2A13">
        <w:rPr>
          <w:rFonts w:ascii="Tahoma" w:hAnsi="Tahoma" w:cs="Tahoma"/>
          <w:bCs/>
          <w:sz w:val="20"/>
          <w:szCs w:val="20"/>
        </w:rPr>
        <w:t>Analiza możliwości przeprowadzenia badania ewaluacyjnego (możliwości finansowe, kadrowe, itp.)</w:t>
      </w:r>
    </w:p>
    <w:p w:rsidR="000B2A13" w:rsidRPr="000B2A13" w:rsidRDefault="000B2A13" w:rsidP="000B2A13">
      <w:pPr>
        <w:pStyle w:val="Bezodstpw"/>
        <w:spacing w:before="24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B2A13">
        <w:rPr>
          <w:rFonts w:ascii="Tahoma" w:hAnsi="Tahoma" w:cs="Tahoma"/>
          <w:b/>
          <w:bCs/>
          <w:sz w:val="20"/>
          <w:szCs w:val="20"/>
        </w:rPr>
        <w:t>Praktyczne ćwiczenia ukierunkowane na doskonalenie umiejętności opracowania dokumentacji ewaluacji zewnętrznej i/lub przeprowadzenie ewaluacji wewnętrznej.</w:t>
      </w:r>
    </w:p>
    <w:p w:rsidR="000B2A13" w:rsidRPr="000B2A13" w:rsidRDefault="000B2A13" w:rsidP="000B2A13">
      <w:pPr>
        <w:pStyle w:val="Bezodstpw"/>
        <w:spacing w:before="240" w:line="360" w:lineRule="auto"/>
        <w:ind w:left="1701" w:hanging="1701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b/>
          <w:bCs/>
          <w:sz w:val="20"/>
          <w:szCs w:val="20"/>
        </w:rPr>
        <w:t>Zlecanie ewaluacji zewnętrznych: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Przygotowanie SIWZ i SOPZ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Warunki dla wykonawcy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Kryteria oceny oferty – karta oceny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 xml:space="preserve">Współpraca z wykonawcą 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Zatwierdzanie raportu metodologicznego oraz raportu końcowego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Odbiór badania – ocena badania</w:t>
      </w:r>
    </w:p>
    <w:p w:rsidR="000B2A13" w:rsidRPr="000B2A13" w:rsidRDefault="000B2A13" w:rsidP="000B2A13">
      <w:pPr>
        <w:pStyle w:val="Bezodstpw"/>
        <w:numPr>
          <w:ilvl w:val="0"/>
          <w:numId w:val="2"/>
        </w:num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Prezentacja wyników</w:t>
      </w:r>
    </w:p>
    <w:p w:rsidR="000B2A13" w:rsidRPr="000B2A13" w:rsidRDefault="000B2A13" w:rsidP="000B2A13">
      <w:pPr>
        <w:pStyle w:val="Bezodstpw"/>
        <w:spacing w:before="24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B2A13">
        <w:rPr>
          <w:rFonts w:ascii="Tahoma" w:hAnsi="Tahoma" w:cs="Tahoma"/>
          <w:b/>
          <w:sz w:val="20"/>
          <w:szCs w:val="20"/>
        </w:rPr>
        <w:t xml:space="preserve">Wykonanie ewaluacji wewnętrznej </w:t>
      </w:r>
    </w:p>
    <w:p w:rsidR="000B2A13" w:rsidRPr="000B2A13" w:rsidRDefault="000B2A13" w:rsidP="000B2A13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B2A13">
        <w:rPr>
          <w:rFonts w:ascii="Tahoma" w:hAnsi="Tahoma" w:cs="Tahoma"/>
          <w:sz w:val="20"/>
          <w:szCs w:val="20"/>
        </w:rPr>
        <w:t>Opracowanie projektu ewaluacji</w:t>
      </w:r>
    </w:p>
    <w:p w:rsidR="000B2A13" w:rsidRPr="000B2A13" w:rsidRDefault="000B2A13" w:rsidP="000B2A13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Struktura i zasady pisania Raportu metodologicznego</w:t>
      </w:r>
    </w:p>
    <w:p w:rsidR="000B2A13" w:rsidRPr="000B2A13" w:rsidRDefault="000B2A13" w:rsidP="000B2A13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B2A13">
        <w:rPr>
          <w:rFonts w:ascii="Tahoma" w:hAnsi="Tahoma" w:cs="Tahoma"/>
          <w:sz w:val="20"/>
          <w:szCs w:val="20"/>
        </w:rPr>
        <w:t>Wykorzystanie</w:t>
      </w:r>
      <w:r w:rsidRPr="000B2A13">
        <w:rPr>
          <w:rFonts w:ascii="Tahoma" w:hAnsi="Tahoma" w:cs="Tahoma"/>
          <w:sz w:val="20"/>
          <w:szCs w:val="20"/>
          <w:u w:val="single"/>
        </w:rPr>
        <w:t xml:space="preserve"> </w:t>
      </w:r>
      <w:r w:rsidRPr="000B2A13">
        <w:rPr>
          <w:rFonts w:ascii="Tahoma" w:hAnsi="Tahoma" w:cs="Tahoma"/>
          <w:sz w:val="20"/>
          <w:szCs w:val="20"/>
        </w:rPr>
        <w:t>badań ilościowych oraz  jakościowych</w:t>
      </w:r>
    </w:p>
    <w:p w:rsidR="000B2A13" w:rsidRPr="000B2A13" w:rsidRDefault="000B2A13" w:rsidP="000B2A13">
      <w:pPr>
        <w:pStyle w:val="Bezodstpw"/>
        <w:numPr>
          <w:ilvl w:val="0"/>
          <w:numId w:val="3"/>
        </w:numPr>
        <w:spacing w:line="360" w:lineRule="auto"/>
        <w:ind w:left="714" w:hanging="357"/>
        <w:jc w:val="both"/>
        <w:rPr>
          <w:rFonts w:ascii="Tahoma" w:hAnsi="Tahoma" w:cs="Tahoma"/>
          <w:sz w:val="20"/>
          <w:szCs w:val="20"/>
          <w:u w:val="single"/>
        </w:rPr>
      </w:pPr>
      <w:r w:rsidRPr="000B2A13">
        <w:rPr>
          <w:rFonts w:ascii="Tahoma" w:hAnsi="Tahoma" w:cs="Tahoma"/>
          <w:sz w:val="20"/>
          <w:szCs w:val="20"/>
          <w:u w:val="single"/>
        </w:rPr>
        <w:t xml:space="preserve">Struktura i zasady pisania Raportu końcowego (formułowanie wniosków i rekomendacji) </w:t>
      </w:r>
    </w:p>
    <w:p w:rsidR="000B2A13" w:rsidRDefault="000B2A13" w:rsidP="000B2A13">
      <w:pPr>
        <w:pStyle w:val="Bezodstpw"/>
        <w:spacing w:before="240" w:line="360" w:lineRule="auto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1374B8" w:rsidRDefault="001374B8"/>
    <w:sectPr w:rsidR="001374B8" w:rsidSect="005516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FC7" w:rsidRDefault="008E2FC7" w:rsidP="001374B8">
      <w:pPr>
        <w:spacing w:after="0" w:line="240" w:lineRule="auto"/>
      </w:pPr>
      <w:r>
        <w:separator/>
      </w:r>
    </w:p>
  </w:endnote>
  <w:endnote w:type="continuationSeparator" w:id="0">
    <w:p w:rsidR="008E2FC7" w:rsidRDefault="008E2FC7" w:rsidP="0013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FC7" w:rsidRDefault="008E2FC7" w:rsidP="001374B8">
      <w:pPr>
        <w:spacing w:after="0" w:line="240" w:lineRule="auto"/>
      </w:pPr>
      <w:r>
        <w:separator/>
      </w:r>
    </w:p>
  </w:footnote>
  <w:footnote w:type="continuationSeparator" w:id="0">
    <w:p w:rsidR="008E2FC7" w:rsidRDefault="008E2FC7" w:rsidP="00137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4B8" w:rsidRDefault="001374B8">
    <w:pPr>
      <w:pStyle w:val="Nagwek"/>
    </w:pPr>
    <w:r w:rsidRPr="001374B8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-242570</wp:posOffset>
          </wp:positionH>
          <wp:positionV relativeFrom="margin">
            <wp:posOffset>-890270</wp:posOffset>
          </wp:positionV>
          <wp:extent cx="6343650" cy="1295400"/>
          <wp:effectExtent l="19050" t="0" r="0" b="0"/>
          <wp:wrapNone/>
          <wp:docPr id="1" name="Obraz 2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129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219"/>
    <w:multiLevelType w:val="hybridMultilevel"/>
    <w:tmpl w:val="6F8A7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85687"/>
    <w:multiLevelType w:val="hybridMultilevel"/>
    <w:tmpl w:val="735C2522"/>
    <w:lvl w:ilvl="0" w:tplc="C386A2B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64112"/>
    <w:multiLevelType w:val="hybridMultilevel"/>
    <w:tmpl w:val="9300F6C6"/>
    <w:lvl w:ilvl="0" w:tplc="C386A2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BA7AA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9EF4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70069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CA78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CC06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442B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CC93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40CF6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F885F98"/>
    <w:multiLevelType w:val="hybridMultilevel"/>
    <w:tmpl w:val="3DDCA8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B44C5"/>
    <w:multiLevelType w:val="hybridMultilevel"/>
    <w:tmpl w:val="62967000"/>
    <w:lvl w:ilvl="0" w:tplc="C386A2B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4B8"/>
    <w:rsid w:val="000B2A13"/>
    <w:rsid w:val="001374B8"/>
    <w:rsid w:val="001E30F4"/>
    <w:rsid w:val="005516CC"/>
    <w:rsid w:val="006A0BE8"/>
    <w:rsid w:val="00871972"/>
    <w:rsid w:val="008E2FC7"/>
    <w:rsid w:val="00C62083"/>
    <w:rsid w:val="00DA1FB2"/>
    <w:rsid w:val="00F1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37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74B8"/>
  </w:style>
  <w:style w:type="paragraph" w:styleId="Stopka">
    <w:name w:val="footer"/>
    <w:basedOn w:val="Normalny"/>
    <w:link w:val="StopkaZnak"/>
    <w:uiPriority w:val="99"/>
    <w:semiHidden/>
    <w:unhideWhenUsed/>
    <w:rsid w:val="00137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74B8"/>
  </w:style>
  <w:style w:type="paragraph" w:styleId="Bezodstpw">
    <w:name w:val="No Spacing"/>
    <w:uiPriority w:val="1"/>
    <w:qFormat/>
    <w:rsid w:val="00137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2011-09-20T11:33:00Z</dcterms:created>
  <dcterms:modified xsi:type="dcterms:W3CDTF">2011-09-21T09:54:00Z</dcterms:modified>
</cp:coreProperties>
</file>