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727" w:rsidRPr="00DF7834" w:rsidRDefault="00BA6727" w:rsidP="00BA6727">
      <w:pPr>
        <w:autoSpaceDE w:val="0"/>
        <w:autoSpaceDN w:val="0"/>
        <w:adjustRightInd w:val="0"/>
        <w:spacing w:after="0"/>
        <w:ind w:left="357"/>
        <w:jc w:val="center"/>
        <w:outlineLvl w:val="0"/>
        <w:rPr>
          <w:rFonts w:ascii="Arial Rounded MT Bold" w:hAnsi="Arial Rounded MT Bold"/>
          <w:b/>
          <w:sz w:val="40"/>
          <w:szCs w:val="40"/>
          <w:lang w:val="nl-BE"/>
        </w:rPr>
      </w:pPr>
      <w:bookmarkStart w:id="0" w:name="_GoBack"/>
      <w:bookmarkEnd w:id="0"/>
      <w:r w:rsidRPr="00DF7834">
        <w:rPr>
          <w:rFonts w:ascii="Arial Rounded MT Bold" w:hAnsi="Arial Rounded MT Bold"/>
          <w:b/>
          <w:sz w:val="40"/>
          <w:szCs w:val="40"/>
          <w:lang w:val="nl-BE"/>
        </w:rPr>
        <w:t>TN</w:t>
      </w:r>
      <w:r w:rsidR="00303142">
        <w:rPr>
          <w:rFonts w:ascii="Arial Rounded MT Bold" w:hAnsi="Arial Rounded MT Bold"/>
          <w:b/>
          <w:sz w:val="40"/>
          <w:szCs w:val="40"/>
          <w:lang w:val="nl-BE"/>
        </w:rPr>
        <w:t>C</w:t>
      </w:r>
      <w:r w:rsidRPr="00DF7834">
        <w:rPr>
          <w:rFonts w:ascii="Arial Rounded MT Bold" w:hAnsi="Arial Rounded MT Bold"/>
          <w:b/>
          <w:sz w:val="40"/>
          <w:szCs w:val="40"/>
          <w:lang w:val="nl-BE"/>
        </w:rPr>
        <w:t>-FICHE</w:t>
      </w:r>
    </w:p>
    <w:p w:rsidR="00BA6727" w:rsidRPr="00DF7834" w:rsidRDefault="00BA6727" w:rsidP="00BA6727">
      <w:pPr>
        <w:autoSpaceDE w:val="0"/>
        <w:autoSpaceDN w:val="0"/>
        <w:adjustRightInd w:val="0"/>
        <w:spacing w:after="0"/>
        <w:ind w:left="357"/>
        <w:jc w:val="center"/>
        <w:outlineLvl w:val="0"/>
        <w:rPr>
          <w:rFonts w:ascii="Times New Roman" w:hAnsi="Times New Roman"/>
          <w:b/>
          <w:sz w:val="32"/>
          <w:szCs w:val="32"/>
          <w:lang w:val="nl-BE"/>
        </w:rPr>
      </w:pPr>
      <w:r w:rsidRPr="00DF7834">
        <w:rPr>
          <w:rFonts w:ascii="Times New Roman" w:hAnsi="Times New Roman"/>
          <w:b/>
          <w:sz w:val="32"/>
          <w:szCs w:val="32"/>
          <w:lang w:val="nl-BE"/>
        </w:rPr>
        <w:t>ESF</w:t>
      </w:r>
      <w:r w:rsidR="004A21CC">
        <w:rPr>
          <w:rFonts w:ascii="Times New Roman" w:hAnsi="Times New Roman"/>
          <w:b/>
          <w:sz w:val="32"/>
          <w:szCs w:val="32"/>
          <w:lang w:val="nl-BE"/>
        </w:rPr>
        <w:t>-Flanders</w:t>
      </w:r>
    </w:p>
    <w:p w:rsidR="00BA6727" w:rsidRPr="00DF7834" w:rsidRDefault="00BA6727" w:rsidP="00BA6727">
      <w:pPr>
        <w:autoSpaceDE w:val="0"/>
        <w:autoSpaceDN w:val="0"/>
        <w:adjustRightInd w:val="0"/>
        <w:spacing w:after="0"/>
        <w:ind w:left="-284"/>
        <w:jc w:val="center"/>
        <w:outlineLvl w:val="0"/>
        <w:rPr>
          <w:rFonts w:ascii="Times New Roman" w:hAnsi="Times New Roman"/>
          <w:b/>
          <w:i/>
          <w:sz w:val="16"/>
          <w:szCs w:val="16"/>
          <w:u w:val="single"/>
          <w:lang w:val="nl-BE"/>
        </w:rPr>
      </w:pPr>
    </w:p>
    <w:tbl>
      <w:tblPr>
        <w:tblW w:w="10491" w:type="dxa"/>
        <w:tblInd w:w="-459" w:type="dxa"/>
        <w:tblBorders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  <w:insideH w:val="single" w:sz="8" w:space="0" w:color="8DB3E2"/>
          <w:insideV w:val="single" w:sz="8" w:space="0" w:color="8DB3E2"/>
        </w:tblBorders>
        <w:tblLayout w:type="fixed"/>
        <w:tblLook w:val="01E0"/>
      </w:tblPr>
      <w:tblGrid>
        <w:gridCol w:w="2411"/>
        <w:gridCol w:w="8080"/>
      </w:tblGrid>
      <w:tr w:rsidR="00BA6727" w:rsidRPr="006F598A" w:rsidTr="00DB5D82">
        <w:trPr>
          <w:trHeight w:val="20"/>
        </w:trPr>
        <w:tc>
          <w:tcPr>
            <w:tcW w:w="2411" w:type="dxa"/>
            <w:shd w:val="clear" w:color="auto" w:fill="FBD4B4"/>
          </w:tcPr>
          <w:p w:rsidR="00BA6727" w:rsidRPr="00DF7834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nl-BE"/>
              </w:rPr>
            </w:pP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of institution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>:</w:t>
            </w:r>
          </w:p>
        </w:tc>
        <w:tc>
          <w:tcPr>
            <w:tcW w:w="8080" w:type="dxa"/>
            <w:shd w:val="clear" w:color="auto" w:fill="FBD4B4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Default="00DB5D82" w:rsidP="00DD2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Tussenstap</w:t>
            </w:r>
            <w:r w:rsid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="00DD202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division of association without profitable goal Zenitor</w:t>
            </w:r>
            <w:r w:rsid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  <w:p w:rsidR="00B72F5C" w:rsidRPr="00E1282B" w:rsidRDefault="006A48F3" w:rsidP="00DD2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Tussenstap means </w:t>
            </w:r>
            <w:r w:rsidR="00E1282B" w:rsidRP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“</w:t>
            </w:r>
            <w:r w:rsidRP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INTERMEDIATE STEPS</w:t>
            </w:r>
            <w:r w:rsidR="00E1282B" w:rsidRP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”</w:t>
            </w:r>
            <w:r w:rsidRP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="00E1282B" w:rsidRP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Our baseline is</w:t>
            </w:r>
            <w:r w:rsidRP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="00E1282B" w:rsidRP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“</w:t>
            </w:r>
            <w:r w:rsidRP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Entrepreneurs at a crossroad</w:t>
            </w:r>
            <w:r w:rsidR="00E1282B" w:rsidRP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”</w:t>
            </w:r>
            <w:r w:rsidRPr="00E1282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  <w:p w:rsidR="006A48F3" w:rsidRPr="009B73BF" w:rsidRDefault="006A48F3" w:rsidP="00DD20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</w:tc>
      </w:tr>
      <w:tr w:rsidR="00BA6727" w:rsidRPr="006F598A" w:rsidTr="00DB5D82">
        <w:trPr>
          <w:trHeight w:val="717"/>
        </w:trPr>
        <w:tc>
          <w:tcPr>
            <w:tcW w:w="2411" w:type="dxa"/>
            <w:shd w:val="clear" w:color="auto" w:fill="FFFFFF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Type of institution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</w:p>
          <w:p w:rsidR="00BA6727" w:rsidRPr="009B73BF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(cl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>ick the right answer):</w:t>
            </w:r>
          </w:p>
        </w:tc>
        <w:tc>
          <w:tcPr>
            <w:tcW w:w="8080" w:type="dxa"/>
            <w:shd w:val="clear" w:color="auto" w:fill="FFFFFF"/>
          </w:tcPr>
          <w:p w:rsidR="00BA6727" w:rsidRDefault="00BA6727" w:rsidP="00BA67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Public</w:t>
            </w:r>
          </w:p>
          <w:p w:rsidR="00BA6727" w:rsidRDefault="00DD2022" w:rsidP="00DD202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X     </w:t>
            </w:r>
            <w:r w:rsidR="00BA6727" w:rsidRPr="0016428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Private</w:t>
            </w:r>
          </w:p>
          <w:p w:rsidR="00BA6727" w:rsidRDefault="00BA6727" w:rsidP="00BA67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F67C98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Institutional training providers</w:t>
            </w:r>
          </w:p>
          <w:p w:rsidR="00BA6727" w:rsidRPr="00DF7834" w:rsidRDefault="00BA6727" w:rsidP="00BA67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Other (please specify)………………………………………………………</w:t>
            </w:r>
            <w:r w:rsidR="0061738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…………….</w:t>
            </w:r>
          </w:p>
        </w:tc>
      </w:tr>
      <w:tr w:rsidR="00BA6727" w:rsidRPr="006F598A" w:rsidTr="00DB5D82">
        <w:trPr>
          <w:trHeight w:val="20"/>
        </w:trPr>
        <w:tc>
          <w:tcPr>
            <w:tcW w:w="2411" w:type="dxa"/>
            <w:shd w:val="clear" w:color="auto" w:fill="FBD4B4"/>
          </w:tcPr>
          <w:p w:rsidR="00BA6727" w:rsidRPr="00DA4A63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:rsidR="00BA6727" w:rsidRPr="009B73BF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Contact person:</w:t>
            </w:r>
          </w:p>
        </w:tc>
        <w:tc>
          <w:tcPr>
            <w:tcW w:w="8080" w:type="dxa"/>
            <w:shd w:val="clear" w:color="auto" w:fill="FBD4B4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9B73BF" w:rsidRDefault="00BA6727" w:rsidP="00F37F2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</w:t>
            </w:r>
            <w:r w:rsidR="00F37F2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Corinne Reynders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..............................................................................</w:t>
            </w:r>
            <w:r w:rsidR="0061738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.....................</w:t>
            </w:r>
          </w:p>
        </w:tc>
      </w:tr>
      <w:tr w:rsidR="00BA6727" w:rsidRPr="005B6B85" w:rsidTr="00DB5D82">
        <w:trPr>
          <w:trHeight w:val="20"/>
        </w:trPr>
        <w:tc>
          <w:tcPr>
            <w:tcW w:w="2411" w:type="dxa"/>
            <w:shd w:val="clear" w:color="auto" w:fill="FFFFFF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Address</w:t>
            </w: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Phone</w:t>
            </w: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e-mail</w:t>
            </w:r>
          </w:p>
          <w:p w:rsidR="00BA6727" w:rsidRPr="00DA4A63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website</w:t>
            </w:r>
          </w:p>
        </w:tc>
        <w:tc>
          <w:tcPr>
            <w:tcW w:w="8080" w:type="dxa"/>
            <w:shd w:val="clear" w:color="auto" w:fill="FFFFFF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</w:t>
            </w:r>
            <w:r w:rsidR="00DD202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Spastraat 8 - 1000 Brussels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</w:t>
            </w:r>
            <w:r w:rsidR="00DD202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Belgium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..........................................</w:t>
            </w:r>
            <w:r w:rsidR="0061738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.....................</w:t>
            </w: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…</w:t>
            </w:r>
            <w:r w:rsidR="00DD202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02/238 05 86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………………</w:t>
            </w:r>
            <w:r w:rsidR="0061738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……………..</w:t>
            </w: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…</w:t>
            </w:r>
            <w:r w:rsidR="00F37F2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corinne.reynders@tussenstap.be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…………………………</w:t>
            </w:r>
            <w:r w:rsidR="0061738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……………..</w:t>
            </w:r>
          </w:p>
          <w:p w:rsidR="00BA6727" w:rsidRPr="009B73BF" w:rsidRDefault="00BA6727" w:rsidP="00DD202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…</w:t>
            </w:r>
            <w:r w:rsidR="00DD202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www.tussenstap.be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………………</w:t>
            </w:r>
            <w:r w:rsidR="0061738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……………..</w:t>
            </w:r>
          </w:p>
        </w:tc>
      </w:tr>
      <w:tr w:rsidR="00BA6727" w:rsidRPr="00CF7A0E" w:rsidTr="00DB5D82">
        <w:trPr>
          <w:trHeight w:val="20"/>
        </w:trPr>
        <w:tc>
          <w:tcPr>
            <w:tcW w:w="2411" w:type="dxa"/>
            <w:tcBorders>
              <w:bottom w:val="single" w:sz="4" w:space="0" w:color="548DD4"/>
            </w:tcBorders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Stage of implementation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: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            (cl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>ick the right answer):</w:t>
            </w:r>
          </w:p>
        </w:tc>
        <w:tc>
          <w:tcPr>
            <w:tcW w:w="8080" w:type="dxa"/>
            <w:tcBorders>
              <w:bottom w:val="single" w:sz="4" w:space="0" w:color="548DD4"/>
            </w:tcBorders>
          </w:tcPr>
          <w:p w:rsidR="00BA6727" w:rsidRDefault="00BA6727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Default="00DD2022" w:rsidP="00DD202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X   </w:t>
            </w:r>
            <w:r w:rsidR="00EA1F7F" w:rsidRPr="00CF7A0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</w:t>
            </w:r>
            <w:r w:rsidR="00EA1F7F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eliminary pr</w:t>
            </w:r>
            <w:r w:rsidR="00BA6727" w:rsidRPr="00CF7A0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oject Idea (projects in preparation phase without grant awarded) </w:t>
            </w:r>
          </w:p>
          <w:p w:rsidR="00BA6727" w:rsidRDefault="00BA6727" w:rsidP="00BA672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Project under implementation</w:t>
            </w:r>
            <w:r w:rsidR="00EA1F7F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</w:p>
        </w:tc>
      </w:tr>
      <w:tr w:rsidR="00BA6727" w:rsidRPr="005C43B6" w:rsidTr="00DB5D82">
        <w:trPr>
          <w:trHeight w:val="20"/>
        </w:trPr>
        <w:tc>
          <w:tcPr>
            <w:tcW w:w="2411" w:type="dxa"/>
            <w:tcBorders>
              <w:top w:val="single" w:sz="4" w:space="0" w:color="548DD4"/>
            </w:tcBorders>
            <w:shd w:val="clear" w:color="auto" w:fill="C6D9F1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:rsidR="00BA6727" w:rsidRPr="009B73BF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9B73BF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 of the Project:</w:t>
            </w:r>
          </w:p>
        </w:tc>
        <w:tc>
          <w:tcPr>
            <w:tcW w:w="8080" w:type="dxa"/>
            <w:tcBorders>
              <w:top w:val="single" w:sz="4" w:space="0" w:color="548DD4"/>
            </w:tcBorders>
            <w:shd w:val="clear" w:color="auto" w:fill="C6D9F1"/>
          </w:tcPr>
          <w:p w:rsidR="00BA6727" w:rsidRPr="009B6FEE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9B6FEE" w:rsidRDefault="00BA6727" w:rsidP="00DD202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</w:t>
            </w:r>
            <w:r w:rsidR="00DD202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Caring for self employed talent</w:t>
            </w:r>
            <w:r w:rsidRPr="0016428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.......................................................................</w:t>
            </w:r>
            <w:r w:rsidR="0061738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....................</w:t>
            </w:r>
          </w:p>
        </w:tc>
      </w:tr>
      <w:tr w:rsidR="00BA6727" w:rsidRPr="006F598A" w:rsidTr="00DB5D82">
        <w:trPr>
          <w:trHeight w:val="428"/>
        </w:trPr>
        <w:tc>
          <w:tcPr>
            <w:tcW w:w="2411" w:type="dxa"/>
            <w:shd w:val="clear" w:color="auto" w:fill="FFFFFF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Approximate budget of the project:</w:t>
            </w:r>
          </w:p>
        </w:tc>
        <w:tc>
          <w:tcPr>
            <w:tcW w:w="8080" w:type="dxa"/>
            <w:shd w:val="clear" w:color="auto" w:fill="FFFFFF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9B73BF" w:rsidRDefault="00BA6727" w:rsidP="00A866BE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</w:t>
            </w:r>
            <w:r w:rsidR="00F37F22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2</w:t>
            </w:r>
            <w:r w:rsidR="00A866B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50.000€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......................................</w:t>
            </w:r>
            <w:r w:rsidR="0061738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.......................................................................................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</w:t>
            </w:r>
          </w:p>
        </w:tc>
      </w:tr>
      <w:tr w:rsidR="00BA6727" w:rsidRPr="006F598A" w:rsidTr="00DB5D82">
        <w:trPr>
          <w:trHeight w:val="484"/>
        </w:trPr>
        <w:tc>
          <w:tcPr>
            <w:tcW w:w="2411" w:type="dxa"/>
            <w:shd w:val="clear" w:color="auto" w:fill="FFFFFF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  <w:p w:rsidR="00BA6727" w:rsidRPr="0016428E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Budget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for</w:t>
            </w: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transnational activities:</w:t>
            </w:r>
          </w:p>
        </w:tc>
        <w:tc>
          <w:tcPr>
            <w:tcW w:w="8080" w:type="dxa"/>
            <w:shd w:val="clear" w:color="auto" w:fill="FFFFFF"/>
          </w:tcPr>
          <w:p w:rsidR="00BA6727" w:rsidRPr="006A48F3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nl-BE"/>
              </w:rPr>
            </w:pPr>
          </w:p>
          <w:p w:rsidR="00BA6727" w:rsidRPr="00B72F5C" w:rsidRDefault="00BA6727" w:rsidP="00E128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nl-BE"/>
              </w:rPr>
            </w:pPr>
            <w:r w:rsidRPr="00B72F5C">
              <w:rPr>
                <w:rFonts w:ascii="Times New Roman" w:hAnsi="Times New Roman"/>
                <w:bCs/>
                <w:sz w:val="20"/>
                <w:szCs w:val="20"/>
                <w:lang w:val="nl-BE"/>
              </w:rPr>
              <w:t>.........</w:t>
            </w:r>
            <w:r w:rsidR="00E1282B">
              <w:rPr>
                <w:rFonts w:ascii="Times New Roman" w:hAnsi="Times New Roman"/>
                <w:bCs/>
                <w:sz w:val="20"/>
                <w:szCs w:val="20"/>
                <w:lang w:val="nl-BE"/>
              </w:rPr>
              <w:t>7</w:t>
            </w:r>
            <w:r w:rsidR="00A866BE" w:rsidRPr="00B72F5C">
              <w:rPr>
                <w:rFonts w:ascii="Times New Roman" w:hAnsi="Times New Roman"/>
                <w:bCs/>
                <w:sz w:val="20"/>
                <w:szCs w:val="20"/>
                <w:lang w:val="nl-BE"/>
              </w:rPr>
              <w:t>5.000</w:t>
            </w:r>
          </w:p>
        </w:tc>
      </w:tr>
      <w:tr w:rsidR="00BA6727" w:rsidRPr="005B6B85" w:rsidTr="00DB5D82">
        <w:trPr>
          <w:trHeight w:val="20"/>
        </w:trPr>
        <w:tc>
          <w:tcPr>
            <w:tcW w:w="2411" w:type="dxa"/>
            <w:shd w:val="clear" w:color="auto" w:fill="C6D9F1"/>
          </w:tcPr>
          <w:p w:rsidR="00BA6727" w:rsidRPr="00B72F5C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nl-BE"/>
              </w:rPr>
            </w:pP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ahoma"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Duration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of the project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– starting date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>(in months):</w:t>
            </w:r>
          </w:p>
        </w:tc>
        <w:tc>
          <w:tcPr>
            <w:tcW w:w="8080" w:type="dxa"/>
            <w:shd w:val="clear" w:color="auto" w:fill="C6D9F1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9B73BF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From.....</w:t>
            </w:r>
            <w:r w:rsidR="00A866B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1/9/2012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...................till....</w:t>
            </w:r>
            <w:r w:rsidR="00FD0BBF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1/12</w:t>
            </w:r>
            <w:r w:rsidR="00A866B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/2014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...........................</w:t>
            </w:r>
            <w:r w:rsidR="0061738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</w:t>
            </w:r>
          </w:p>
        </w:tc>
      </w:tr>
      <w:tr w:rsidR="00BA6727" w:rsidRPr="005B6B85" w:rsidTr="00DB5D82">
        <w:trPr>
          <w:trHeight w:val="20"/>
        </w:trPr>
        <w:tc>
          <w:tcPr>
            <w:tcW w:w="2411" w:type="dxa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Duration of the transnational activities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within the project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– starting date:</w:t>
            </w:r>
          </w:p>
        </w:tc>
        <w:tc>
          <w:tcPr>
            <w:tcW w:w="8080" w:type="dxa"/>
          </w:tcPr>
          <w:p w:rsidR="00BA6727" w:rsidRDefault="00BA6727" w:rsidP="00DB5D82">
            <w:pPr>
              <w:pStyle w:val="Bezodstpw"/>
              <w:ind w:left="317"/>
              <w:rPr>
                <w:rStyle w:val="rdblist1"/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BA6727" w:rsidRDefault="00BA6727" w:rsidP="00DB5D82">
            <w:pPr>
              <w:pStyle w:val="Bezodstpw"/>
              <w:rPr>
                <w:rStyle w:val="rdblist1"/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Style w:val="rdblist1"/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From.....</w:t>
            </w:r>
            <w:r w:rsidR="00A866B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1/12/2012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</w:t>
            </w:r>
            <w:r w:rsidR="0061738A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..............................................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...</w:t>
            </w:r>
          </w:p>
        </w:tc>
      </w:tr>
      <w:tr w:rsidR="00BA6727" w:rsidRPr="006F598A" w:rsidTr="00DB5D82">
        <w:trPr>
          <w:trHeight w:val="20"/>
        </w:trPr>
        <w:tc>
          <w:tcPr>
            <w:tcW w:w="2411" w:type="dxa"/>
            <w:shd w:val="clear" w:color="auto" w:fill="C6D9F1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>Thematic scope of the project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      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(cl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>ick the right answer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– 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maximum</w:t>
            </w: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2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>):</w:t>
            </w:r>
          </w:p>
        </w:tc>
        <w:tc>
          <w:tcPr>
            <w:tcW w:w="8080" w:type="dxa"/>
            <w:shd w:val="clear" w:color="auto" w:fill="C6D9F1"/>
          </w:tcPr>
          <w:p w:rsidR="00BA6727" w:rsidRPr="0035698D" w:rsidRDefault="0095108B" w:rsidP="00356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X   </w:t>
            </w:r>
            <w:r w:rsidR="00BA6727"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Access to the labour market/employment and social inclusion, e.g.:</w:t>
            </w:r>
          </w:p>
          <w:p w:rsidR="00BA6727" w:rsidRPr="0035698D" w:rsidRDefault="00A866BE" w:rsidP="0035698D">
            <w:pPr>
              <w:autoSpaceDE w:val="0"/>
              <w:autoSpaceDN w:val="0"/>
              <w:adjustRightInd w:val="0"/>
              <w:spacing w:after="0" w:line="240" w:lineRule="auto"/>
              <w:ind w:left="108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X    </w:t>
            </w:r>
            <w:r w:rsidR="00BA6727"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Pathways to integration and reintegration of disadvantaged groups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Fighting discrimination when entering the labour market</w:t>
            </w:r>
          </w:p>
          <w:p w:rsidR="0095108B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Progress in promoting acceptance of diversity in the workplace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Customised programs for specific targeted groups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Stimulating and acknowledgment of working skills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 better flow from social economy towards the regular labour market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Workers and new skills within the context of a “New Economic Environment” and social economy, e.g.: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Developing systems &amp; strategies for lifelong learning within organisations and services for enterprises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Training &amp; services for workers to increase their adaptability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 Strengthen an HR-competency policy in enterprises</w:t>
            </w:r>
          </w:p>
          <w:p w:rsidR="00BA6727" w:rsidRPr="0035698D" w:rsidRDefault="00BA6727" w:rsidP="00356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Business undergoing changes, </w:t>
            </w:r>
            <w:r w:rsidR="0061738A"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e.g.</w:t>
            </w: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: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Support labour organisations to adjust to rapidly changing economic &amp; organisation standards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“Corporate Social Responsibility”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Social economy</w:t>
            </w:r>
          </w:p>
          <w:p w:rsidR="00BA6727" w:rsidRPr="0035698D" w:rsidRDefault="00BA6727" w:rsidP="00356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35698D" w:rsidRDefault="00725E28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hyperlink r:id="rId5" w:history="1">
              <w:r w:rsidR="00BA6727" w:rsidRPr="0035698D">
                <w:rPr>
                  <w:rFonts w:ascii="Times New Roman" w:hAnsi="Times New Roman"/>
                  <w:bCs/>
                  <w:sz w:val="20"/>
                  <w:szCs w:val="20"/>
                  <w:lang w:val="en-GB"/>
                </w:rPr>
                <w:t>Education and training</w:t>
              </w:r>
            </w:hyperlink>
            <w:r w:rsidR="00BA6727"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e.g: 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lastRenderedPageBreak/>
              <w:t>Increasing the participation in education and training at all time in one’s life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Increase the transition from school towards work/labour market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Facilitate the access to education for 45+</w:t>
            </w:r>
          </w:p>
          <w:p w:rsidR="00BA6727" w:rsidRPr="0035698D" w:rsidRDefault="00BA6727" w:rsidP="0035698D">
            <w:p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Women and job, </w:t>
            </w:r>
            <w:r w:rsidR="0061738A"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e.g.</w:t>
            </w: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: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Measures to gain better access to jobs and achieve a more sustainable labour market participation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Measures to decrease the gender gap &amp; have more women in the labour market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Actions to improve the balance private-working life</w:t>
            </w:r>
          </w:p>
          <w:p w:rsidR="00BA6727" w:rsidRPr="0035698D" w:rsidRDefault="00BA6727" w:rsidP="00356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Fighting inactivity and discrimination at high age, </w:t>
            </w:r>
            <w:r w:rsidR="0061738A"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e.g.</w:t>
            </w: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: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Measures for more and easy access to employability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Measures to keep elderly people working</w:t>
            </w:r>
          </w:p>
          <w:p w:rsidR="00BA6727" w:rsidRPr="0035698D" w:rsidRDefault="00BA6727" w:rsidP="00356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35698D" w:rsidRDefault="0095108B" w:rsidP="003569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X   </w:t>
            </w:r>
            <w:r w:rsidR="00BA6727"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Stimulating entrepre</w:t>
            </w:r>
            <w:r w:rsidR="0061738A"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neurship for target groups, e.g.</w:t>
            </w:r>
            <w:r w:rsidR="00BA6727"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:</w:t>
            </w:r>
          </w:p>
          <w:p w:rsidR="00BA6727" w:rsidRPr="0035698D" w:rsidRDefault="00BA6727" w:rsidP="003569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44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Measures to increase the participation of migrants/ethnic minorities in the labour market and to stimulate social integration</w:t>
            </w:r>
          </w:p>
          <w:p w:rsidR="00BA6727" w:rsidRPr="0035698D" w:rsidRDefault="0095108B" w:rsidP="0035698D">
            <w:pPr>
              <w:autoSpaceDE w:val="0"/>
              <w:autoSpaceDN w:val="0"/>
              <w:adjustRightInd w:val="0"/>
              <w:spacing w:after="0" w:line="240" w:lineRule="auto"/>
              <w:ind w:left="108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X    </w:t>
            </w:r>
            <w:r w:rsidR="00BA6727" w:rsidRPr="0035698D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Innovative actions</w:t>
            </w:r>
          </w:p>
          <w:p w:rsidR="00CE440E" w:rsidRPr="0035698D" w:rsidRDefault="00CE440E" w:rsidP="0035698D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CE440E" w:rsidRPr="0035698D" w:rsidRDefault="00BA6727" w:rsidP="003C3FDA">
            <w:pPr>
              <w:pStyle w:val="Bezodstpw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5698D">
              <w:rPr>
                <w:rFonts w:ascii="Times New Roman" w:hAnsi="Times New Roman"/>
                <w:bCs/>
                <w:sz w:val="20"/>
                <w:szCs w:val="20"/>
              </w:rPr>
              <w:t>Other</w:t>
            </w:r>
            <w:r w:rsidR="00CE440E" w:rsidRPr="0035698D">
              <w:rPr>
                <w:rFonts w:ascii="Times New Roman" w:hAnsi="Times New Roman"/>
                <w:bCs/>
                <w:sz w:val="20"/>
                <w:szCs w:val="20"/>
              </w:rPr>
              <w:t xml:space="preserve"> theme</w:t>
            </w:r>
            <w:r w:rsidRPr="0035698D">
              <w:rPr>
                <w:rFonts w:ascii="Times New Roman" w:hAnsi="Times New Roman"/>
                <w:bCs/>
                <w:sz w:val="20"/>
                <w:szCs w:val="20"/>
              </w:rPr>
              <w:t xml:space="preserve">s (please specify) </w:t>
            </w:r>
          </w:p>
          <w:p w:rsidR="00F37F22" w:rsidRPr="0035698D" w:rsidRDefault="00F37F22" w:rsidP="0035698D">
            <w:pPr>
              <w:pStyle w:val="Bezodstpw"/>
              <w:autoSpaceDE w:val="0"/>
              <w:autoSpaceDN w:val="0"/>
              <w:adjustRightInd w:val="0"/>
              <w:ind w:left="39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A6727" w:rsidRPr="0035698D" w:rsidRDefault="00BA6727" w:rsidP="0035698D">
            <w:pPr>
              <w:pStyle w:val="Bezodstpw"/>
              <w:autoSpaceDE w:val="0"/>
              <w:autoSpaceDN w:val="0"/>
              <w:adjustRightInd w:val="0"/>
              <w:ind w:left="392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</w:tc>
      </w:tr>
      <w:tr w:rsidR="00BA6727" w:rsidRPr="00CF7A0E" w:rsidTr="00DB5D82">
        <w:trPr>
          <w:trHeight w:val="3140"/>
        </w:trPr>
        <w:tc>
          <w:tcPr>
            <w:tcW w:w="2411" w:type="dxa"/>
          </w:tcPr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16428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lastRenderedPageBreak/>
              <w:t>Target group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B648E2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for transnational cooperation </w:t>
            </w:r>
          </w:p>
          <w:p w:rsidR="00BA6727" w:rsidRDefault="00CE440E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click </w:t>
            </w:r>
            <w:r w:rsidRPr="009B73BF">
              <w:rPr>
                <w:rFonts w:ascii="Times New Roman" w:hAnsi="Times New Roman"/>
                <w:sz w:val="20"/>
                <w:szCs w:val="20"/>
                <w:lang w:val="en-GB"/>
              </w:rPr>
              <w:t>the right answer):</w:t>
            </w:r>
          </w:p>
          <w:p w:rsidR="00CE440E" w:rsidRDefault="00CE440E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BA6727" w:rsidRPr="00CE440E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en-GB"/>
              </w:rPr>
            </w:pPr>
            <w:r w:rsidRPr="00CE440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(</w:t>
            </w:r>
            <w:r w:rsidR="00CE440E" w:rsidRPr="00CE440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ONLY </w:t>
            </w:r>
            <w:r w:rsidRPr="00CE440E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 xml:space="preserve">final beneficiaries, NO stakeholders) </w:t>
            </w: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61738A" w:rsidRDefault="0061738A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61738A" w:rsidRDefault="0061738A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61738A" w:rsidRDefault="0061738A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61738A" w:rsidRDefault="0061738A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BA6727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8080" w:type="dxa"/>
          </w:tcPr>
          <w:p w:rsidR="00BA6727" w:rsidRPr="00195390" w:rsidRDefault="00BA6727" w:rsidP="00BA67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91" w:hanging="391"/>
              <w:textAlignment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</w:pP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Long term Unemployed</w:t>
            </w:r>
          </w:p>
          <w:p w:rsidR="00BA6727" w:rsidRPr="00195390" w:rsidRDefault="00BA6727" w:rsidP="00BA67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91" w:hanging="391"/>
              <w:textAlignment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</w:pP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 xml:space="preserve">Persons not actively at work </w:t>
            </w:r>
            <w:r w:rsidR="00E56FE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–</w:t>
            </w: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="00E56FE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 xml:space="preserve">e.g. </w:t>
            </w: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Young people under 25 years old (</w:t>
            </w:r>
            <w:r w:rsidRPr="00195390"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  <w:t>Incl. school or high school/university)</w:t>
            </w:r>
          </w:p>
          <w:p w:rsidR="00BA6727" w:rsidRPr="00195390" w:rsidRDefault="00BA6727" w:rsidP="00BA67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91" w:hanging="391"/>
              <w:textAlignment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</w:pP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Employed</w:t>
            </w:r>
          </w:p>
          <w:p w:rsidR="00BA6727" w:rsidRPr="0095108B" w:rsidRDefault="0095108B" w:rsidP="0095108B">
            <w:pPr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 xml:space="preserve">X     </w:t>
            </w:r>
            <w:r w:rsidR="00BA6727" w:rsidRPr="0095108B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s</w:t>
            </w:r>
            <w:r w:rsidR="00BA6727" w:rsidRPr="0095108B"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  <w:t>elf Employed</w:t>
            </w:r>
            <w:r w:rsidR="00BA6727" w:rsidRPr="0095108B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 xml:space="preserve"> </w:t>
            </w:r>
          </w:p>
          <w:p w:rsidR="00BA6727" w:rsidRPr="00195390" w:rsidRDefault="00E56FE9" w:rsidP="00BA67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91" w:hanging="391"/>
              <w:textAlignment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 xml:space="preserve">Elderly </w:t>
            </w:r>
            <w:r w:rsidR="00BA6727"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persons (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+ 50</w:t>
            </w:r>
            <w:r w:rsidR="00BA6727"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)</w:t>
            </w:r>
          </w:p>
          <w:p w:rsidR="00BA6727" w:rsidRPr="00195390" w:rsidRDefault="00BA6727" w:rsidP="00BA67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91" w:hanging="391"/>
              <w:textAlignment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</w:pP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 xml:space="preserve">Specific target groups: </w:t>
            </w:r>
          </w:p>
          <w:p w:rsidR="00BA6727" w:rsidRPr="00195390" w:rsidRDefault="00BA6727" w:rsidP="00BA6727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601" w:hanging="284"/>
              <w:textAlignment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</w:pP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 xml:space="preserve">Disadvantaged groups </w:t>
            </w:r>
            <w:r w:rsidR="00CE440E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(Ethnic / national minorities)</w:t>
            </w:r>
          </w:p>
          <w:p w:rsidR="00BA6727" w:rsidRPr="00195390" w:rsidRDefault="00BA6727" w:rsidP="00BA6727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601" w:hanging="284"/>
              <w:textAlignment w:val="top"/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</w:pPr>
            <w:r w:rsidRPr="00195390"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  <w:t>Immigrants</w:t>
            </w:r>
          </w:p>
          <w:p w:rsidR="00BA6727" w:rsidRPr="00195390" w:rsidRDefault="00BA6727" w:rsidP="00BA6727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601" w:hanging="284"/>
              <w:textAlignment w:val="top"/>
              <w:rPr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</w:pP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Ex-offenders</w:t>
            </w:r>
          </w:p>
          <w:p w:rsidR="00BA6727" w:rsidRPr="00195390" w:rsidRDefault="00BA6727" w:rsidP="00BA6727">
            <w:pPr>
              <w:pStyle w:val="Bezodstpw"/>
              <w:numPr>
                <w:ilvl w:val="1"/>
                <w:numId w:val="3"/>
              </w:numPr>
              <w:ind w:left="601" w:hanging="284"/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</w:pP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Women</w:t>
            </w:r>
          </w:p>
          <w:p w:rsidR="00BA6727" w:rsidRPr="00195390" w:rsidRDefault="00BA6727" w:rsidP="00BA6727">
            <w:pPr>
              <w:pStyle w:val="Bezodstpw"/>
              <w:numPr>
                <w:ilvl w:val="1"/>
                <w:numId w:val="3"/>
              </w:numPr>
              <w:ind w:left="601" w:hanging="284"/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</w:pP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Persons with mental or physical disabilities</w:t>
            </w:r>
          </w:p>
          <w:p w:rsidR="00BA6727" w:rsidRPr="009B73BF" w:rsidRDefault="00BA6727" w:rsidP="00BA6727">
            <w:pPr>
              <w:pStyle w:val="Bezodstpw"/>
              <w:numPr>
                <w:ilvl w:val="1"/>
                <w:numId w:val="3"/>
              </w:numPr>
              <w:ind w:left="601" w:hanging="284"/>
              <w:rPr>
                <w:rStyle w:val="rdblist1"/>
                <w:rFonts w:ascii="Times New Roman" w:hAnsi="Times New Roman"/>
                <w:color w:val="000000"/>
                <w:sz w:val="20"/>
                <w:szCs w:val="20"/>
                <w:lang w:val="en-GB" w:eastAsia="pl-PL"/>
              </w:rPr>
            </w:pPr>
            <w:r w:rsidRPr="00195390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 w:eastAsia="pl-PL"/>
              </w:rPr>
              <w:t>Employees in Social enterprises</w:t>
            </w:r>
          </w:p>
        </w:tc>
      </w:tr>
      <w:tr w:rsidR="00BA6727" w:rsidRPr="00E32E17" w:rsidTr="00DB5D82">
        <w:trPr>
          <w:trHeight w:val="6474"/>
        </w:trPr>
        <w:tc>
          <w:tcPr>
            <w:tcW w:w="10491" w:type="dxa"/>
            <w:gridSpan w:val="2"/>
            <w:shd w:val="clear" w:color="auto" w:fill="C6D9F1"/>
          </w:tcPr>
          <w:p w:rsidR="00BA6727" w:rsidRPr="00CF7A0E" w:rsidRDefault="00BA6727" w:rsidP="00DB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n-GB"/>
              </w:rPr>
            </w:pPr>
            <w:r w:rsidRPr="00CF7A0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lastRenderedPageBreak/>
              <w:t xml:space="preserve">Brief description of the Transnational cooperation: </w:t>
            </w:r>
          </w:p>
          <w:p w:rsidR="00BA6727" w:rsidRDefault="00BA6727" w:rsidP="0017285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CF7A0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Problems to be solved</w:t>
            </w:r>
            <w:r w:rsidRPr="00CF7A0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(justif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y </w:t>
            </w:r>
            <w:r w:rsidRPr="00CF7A0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the need of the transnational cooperation) </w:t>
            </w:r>
          </w:p>
          <w:p w:rsidR="00F37F22" w:rsidRDefault="00F37F22" w:rsidP="00F37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772CB" w:rsidRPr="00B772CB" w:rsidRDefault="003C3FDA" w:rsidP="00B772CB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</w:pPr>
            <w:r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</w:t>
            </w:r>
            <w:r w:rsidR="00F37F22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ankruptc</w:t>
            </w:r>
            <w:r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y</w:t>
            </w:r>
            <w:r w:rsidR="00F37F22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="000C656A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frequency</w:t>
            </w:r>
            <w:r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breaks records in EU, due to </w:t>
            </w:r>
            <w:r w:rsidR="00F37F22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worldwide financial crisis</w:t>
            </w:r>
            <w:r w:rsidR="000C656A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  <w:r w:rsidR="00F37F22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Thousands of </w:t>
            </w:r>
            <w:r w:rsidR="0077558F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self-employed</w:t>
            </w:r>
            <w:r w:rsidR="00F37F22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lose their</w:t>
            </w:r>
            <w:r w:rsidR="000C656A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occupation, their</w:t>
            </w:r>
            <w:r w:rsidR="00F37F22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income and assets because of bankruptcy. Th</w:t>
            </w:r>
            <w:r w:rsidR="000C656A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ese individuals</w:t>
            </w:r>
            <w:r w:rsidR="00F37F22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="000C656A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struggle with</w:t>
            </w:r>
            <w:r w:rsidR="00F37F22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 lot of </w:t>
            </w:r>
            <w:r w:rsidR="0077558F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problems</w:t>
            </w:r>
            <w:r w:rsidR="00F37F22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and questions </w:t>
            </w:r>
            <w:r w:rsidR="00F37F22" w:rsidRPr="00B772CB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(what are my rights, can I start again as </w:t>
            </w:r>
            <w:r w:rsidR="0077558F" w:rsidRPr="00B772CB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self-employed</w:t>
            </w:r>
            <w:r w:rsidR="00F37F22" w:rsidRPr="00B772CB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, will I be able to find a</w:t>
            </w:r>
            <w:r w:rsidR="000C656A" w:rsidRPr="00B772CB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nother occupation</w:t>
            </w:r>
            <w:r w:rsidR="00F37F22" w:rsidRPr="00B772CB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,</w:t>
            </w:r>
            <w:r w:rsidR="00B772CB" w:rsidRPr="00B772CB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how can I ever get free of debt</w:t>
            </w:r>
            <w:r w:rsidR="00F37F22" w:rsidRPr="00B772CB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>…)</w:t>
            </w:r>
            <w:r w:rsidR="000C656A" w:rsidRPr="00B772CB">
              <w:rPr>
                <w:rFonts w:ascii="Times New Roman" w:hAnsi="Times New Roman"/>
                <w:bCs/>
                <w:i/>
                <w:sz w:val="20"/>
                <w:szCs w:val="20"/>
                <w:lang w:val="en-GB"/>
              </w:rPr>
              <w:t xml:space="preserve"> </w:t>
            </w:r>
          </w:p>
          <w:p w:rsidR="00F37F22" w:rsidRPr="00B772CB" w:rsidRDefault="00F37F22" w:rsidP="00B772CB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In </w:t>
            </w:r>
            <w:r w:rsidR="000C656A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Flanders (part of </w:t>
            </w:r>
            <w:r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Belgiu</w:t>
            </w:r>
            <w:r w:rsidR="0077558F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</w:t>
            </w:r>
            <w:r w:rsidR="000C656A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)</w:t>
            </w:r>
            <w:r w:rsidR="0077558F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Tussenstap offers </w:t>
            </w:r>
            <w:r w:rsidR="00B772CB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them answers to their questions and supports them to find a new job (employed or self-employed). T</w:t>
            </w:r>
            <w:r w:rsidR="0077558F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he individual entrepreneur</w:t>
            </w:r>
            <w:r w:rsidR="00B772CB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just before and after bankruptcy is our final target</w:t>
            </w:r>
            <w:r w:rsidR="0077558F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 The ambition of Tussenstap is to develop a network in which sta</w:t>
            </w:r>
            <w:r w:rsidR="00B772CB" w:rsidRPr="00B772C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keholders meet and collaborate.</w:t>
            </w:r>
          </w:p>
          <w:p w:rsidR="00BD115E" w:rsidRDefault="00BD115E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Default="000F4119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 most EU member states there isn’t any specialised professional care for self-employed going bankrupt. Tussenstap could inspire partners in such states to set up a similar service to humanise the impact of bankruptcy for the self-employed losing their job, their financial means, their self-esteem and their social position.</w:t>
            </w:r>
          </w:p>
          <w:p w:rsidR="00B8320E" w:rsidRPr="00CF7A0E" w:rsidRDefault="00B8320E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CF7A0E" w:rsidRDefault="000F4119" w:rsidP="00CF3D0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 some EU member states there is long term experience and a higher level of expertise. In those member states stakeholders are working together in complex</w:t>
            </w:r>
            <w:r w:rsidR="00B8320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network structures. Tussenstap aims on importing expertise and experience from partners in those states</w:t>
            </w:r>
          </w:p>
          <w:p w:rsidR="00BA6727" w:rsidRPr="00CF7A0E" w:rsidRDefault="00BA6727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CF7A0E" w:rsidRDefault="00BA6727" w:rsidP="0017285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CF7A0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Objectives to be achieved</w:t>
            </w:r>
          </w:p>
          <w:p w:rsidR="00F37F22" w:rsidRDefault="00F37F22" w:rsidP="00CF3D0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DE3886" w:rsidRPr="00205253" w:rsidRDefault="00F37F22" w:rsidP="00F37F2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Tussenstap has </w:t>
            </w:r>
            <w:r w:rsidR="00BD115E"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5 years</w:t>
            </w: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of experience with</w:t>
            </w:r>
            <w:r w:rsidR="00BD115E"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individual advice</w:t>
            </w: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and reintegration into the labour market of </w:t>
            </w:r>
            <w:r w:rsidR="0077558F"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self-employed</w:t>
            </w: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people after bankruptcy. </w:t>
            </w:r>
          </w:p>
          <w:p w:rsidR="00F37F22" w:rsidRPr="00205253" w:rsidRDefault="00F37F22" w:rsidP="00DE3886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Tussenstap </w:t>
            </w:r>
            <w:r w:rsidR="00BD115E"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offers to</w:t>
            </w: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: </w:t>
            </w:r>
          </w:p>
          <w:p w:rsidR="00F37F22" w:rsidRPr="00205253" w:rsidRDefault="00F37F22" w:rsidP="00FF451C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share his experiences </w:t>
            </w:r>
          </w:p>
          <w:p w:rsidR="00F37F22" w:rsidRPr="00205253" w:rsidRDefault="00DE3886" w:rsidP="00FF451C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support partners in </w:t>
            </w:r>
            <w:r w:rsidR="00F37F22"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other</w:t>
            </w: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EU</w:t>
            </w:r>
            <w:r w:rsidR="00F37F22"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member states</w:t>
            </w:r>
            <w:r w:rsidR="00F37F22"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to start a similar program </w:t>
            </w:r>
          </w:p>
          <w:p w:rsidR="00DE3886" w:rsidRPr="00205253" w:rsidRDefault="00DE3886" w:rsidP="00205253">
            <w:pPr>
              <w:autoSpaceDE w:val="0"/>
              <w:autoSpaceDN w:val="0"/>
              <w:adjustRightInd w:val="0"/>
              <w:spacing w:after="0" w:line="240" w:lineRule="auto"/>
              <w:ind w:left="708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Tussenstap asks to study on</w:t>
            </w:r>
            <w:r w:rsidR="00F37F22"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‘best practices’, new methods and plans </w:t>
            </w: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developed in other EU member states, to find out how the final beneficiaries (self-employed people after bankruptcy) with the access to the labour market :</w:t>
            </w:r>
          </w:p>
          <w:p w:rsidR="00DE3886" w:rsidRPr="00205253" w:rsidRDefault="00DE3886" w:rsidP="00FF451C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can be</w:t>
            </w:r>
            <w:r w:rsidR="00F37F22"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reached</w:t>
            </w:r>
            <w:r w:rsidR="00F37F22"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</w:p>
          <w:p w:rsidR="00DE3886" w:rsidRPr="00205253" w:rsidRDefault="00DE3886" w:rsidP="00FF451C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can be supported</w:t>
            </w:r>
          </w:p>
          <w:p w:rsidR="00F37F22" w:rsidRPr="00205253" w:rsidRDefault="00DE3886" w:rsidP="00FF451C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can be enabled to help themselves</w:t>
            </w:r>
            <w:r w:rsidR="00F37F22" w:rsidRPr="0020525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</w:p>
          <w:p w:rsidR="00BD115E" w:rsidRDefault="00BD115E" w:rsidP="00BD1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C0504D" w:themeColor="accent2"/>
                <w:sz w:val="20"/>
                <w:szCs w:val="20"/>
                <w:lang w:val="en-GB"/>
              </w:rPr>
            </w:pPr>
          </w:p>
          <w:p w:rsidR="00205253" w:rsidRDefault="00205253" w:rsidP="00BD115E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These efforts should result in :</w:t>
            </w:r>
          </w:p>
          <w:p w:rsidR="00BD115E" w:rsidRPr="00CF7A0E" w:rsidRDefault="00BD115E" w:rsidP="00FF451C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Operational start up of elementary humanitarian service for self employed who went bancrupt</w:t>
            </w:r>
            <w:r w:rsidRPr="00CF7A0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 the partners member state</w:t>
            </w:r>
          </w:p>
          <w:p w:rsidR="00BD115E" w:rsidRDefault="00BD115E" w:rsidP="00FF451C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Implementation of new methods and/or ways of cooperation for the benefit of bankrupt inhabitants of Flanders, the region in witch Tussenstap operates</w:t>
            </w:r>
          </w:p>
          <w:p w:rsidR="00BA6727" w:rsidRPr="00CF7A0E" w:rsidRDefault="00BA6727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BA6727" w:rsidRPr="00CF7A0E" w:rsidRDefault="00BA6727" w:rsidP="0017285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CF7A0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Main transnational activities</w:t>
            </w:r>
            <w:r w:rsidRPr="00CF7A0E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(as provisionally planned, to be confirmed with partners)</w:t>
            </w:r>
          </w:p>
          <w:p w:rsidR="00CF3D0B" w:rsidRDefault="000D33E2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Study of local situation in partners country.</w:t>
            </w:r>
          </w:p>
          <w:p w:rsidR="00BA6727" w:rsidRPr="00CF7A0E" w:rsidRDefault="000D33E2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Exchange of methods and information between Tussenstap and transnational partner</w:t>
            </w:r>
            <w:r w:rsidR="00CF3D0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and vice versa.</w:t>
            </w:r>
          </w:p>
          <w:p w:rsidR="00BA6727" w:rsidRPr="00CF7A0E" w:rsidRDefault="000D33E2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Selection of transferrable methods.</w:t>
            </w:r>
          </w:p>
          <w:p w:rsidR="000D33E2" w:rsidRDefault="000D33E2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Development of new or adaptation of existing methods.</w:t>
            </w:r>
          </w:p>
          <w:p w:rsidR="00BA6727" w:rsidRPr="00CF7A0E" w:rsidRDefault="000D33E2" w:rsidP="00CF3D0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Implementation of newly </w:t>
            </w:r>
            <w:r w:rsidR="00995D33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developed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or adapted methods</w:t>
            </w:r>
            <w:r w:rsidR="00FF451C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both by partner</w:t>
            </w:r>
            <w:r w:rsid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and by Tussenstap</w:t>
            </w:r>
          </w:p>
          <w:p w:rsidR="00BA6727" w:rsidRPr="00CF7A0E" w:rsidRDefault="00BA6727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</w:p>
          <w:p w:rsidR="00BA6727" w:rsidRPr="00CF7A0E" w:rsidRDefault="00BA6727" w:rsidP="0017285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 w:rsidRPr="00CF7A0E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Planned outputs,  deliverables, results of TNC; expected outcomes (effects) </w:t>
            </w:r>
          </w:p>
          <w:p w:rsidR="00172856" w:rsidRPr="00172856" w:rsidRDefault="00172856" w:rsidP="00172856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 EU member states public awareness about needs of self-employed people after bankruptcy increases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  <w:p w:rsidR="00BA6727" w:rsidRDefault="00172856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Social appreciation of self-employment improves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. </w:t>
            </w:r>
            <w:r w:rsidR="00CF3D0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Bankruptcy has less negati</w:t>
            </w: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ve influence on social inclusion</w:t>
            </w:r>
            <w:r w:rsidR="00CF3D0B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  <w:p w:rsidR="00F37F22" w:rsidRPr="00172856" w:rsidRDefault="00CF3D0B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Social inser</w:t>
            </w:r>
            <w:r w:rsid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tion after bankruptcy speeds up and affects larger percentage of the target group</w:t>
            </w:r>
            <w:r w:rsidR="00BA6727"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</w:t>
            </w:r>
          </w:p>
          <w:p w:rsidR="00F37F22" w:rsidRPr="00172856" w:rsidRDefault="00F37F22" w:rsidP="00172856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New methods</w:t>
            </w:r>
            <w:r w:rsidR="005D70A1"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are developed and disseminated </w:t>
            </w:r>
            <w:r w:rsidR="00172856"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throughout</w:t>
            </w:r>
            <w:r w:rsidR="005D70A1"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EU</w:t>
            </w:r>
          </w:p>
          <w:p w:rsidR="00F37F22" w:rsidRPr="00172856" w:rsidRDefault="00F37F22" w:rsidP="00172856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“Best practices”</w:t>
            </w:r>
            <w:r w:rsidR="005D70A1"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are known and interchanged between EU member states partners</w:t>
            </w:r>
          </w:p>
          <w:p w:rsidR="00F37F22" w:rsidRPr="00172856" w:rsidRDefault="00172856" w:rsidP="00172856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</w:t>
            </w:r>
            <w:r w:rsidR="00F37F22"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inal beneficiaries</w:t>
            </w:r>
            <w:r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are better reached and their participation in support programs increases</w:t>
            </w:r>
          </w:p>
          <w:p w:rsidR="00F37F22" w:rsidRPr="00172856" w:rsidRDefault="00172856" w:rsidP="00172856">
            <w:pPr>
              <w:pStyle w:val="Akapitzlist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</w:t>
            </w:r>
            <w:r w:rsidR="00F37F22"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ccess to finance </w:t>
            </w:r>
            <w:r w:rsidRPr="00172856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for final beneficiaries improves.</w:t>
            </w:r>
          </w:p>
          <w:p w:rsidR="00F37F22" w:rsidRDefault="00F37F22" w:rsidP="00DB5D8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  <w:p w:rsidR="00842415" w:rsidRDefault="00842415" w:rsidP="0017285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 xml:space="preserve">Useful and additional remarks: </w:t>
            </w:r>
          </w:p>
          <w:p w:rsidR="0061738A" w:rsidRPr="005C116F" w:rsidRDefault="0061738A" w:rsidP="00CF3D0B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</w:p>
        </w:tc>
      </w:tr>
      <w:tr w:rsidR="00842415" w:rsidRPr="00E32E17" w:rsidTr="00DB5D82">
        <w:trPr>
          <w:trHeight w:val="6474"/>
        </w:trPr>
        <w:tc>
          <w:tcPr>
            <w:tcW w:w="10491" w:type="dxa"/>
            <w:gridSpan w:val="2"/>
            <w:shd w:val="clear" w:color="auto" w:fill="C6D9F1"/>
          </w:tcPr>
          <w:p w:rsidR="002A5B63" w:rsidRPr="00473509" w:rsidRDefault="006747E4" w:rsidP="00F37F2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lastRenderedPageBreak/>
              <w:t xml:space="preserve">In Flanders </w:t>
            </w:r>
            <w:r w:rsidR="00F37F22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Tussenstap offers 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support</w:t>
            </w:r>
            <w:r w:rsidR="00F37F22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to </w:t>
            </w:r>
            <w:r w:rsidR="007C42D3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self-employed</w:t>
            </w:r>
            <w:r w:rsidR="00F37F22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people after bankruptcy. Tussenstap 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builds bridges for</w:t>
            </w:r>
            <w:r w:rsidR="00F37F22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access to the labour market (employed or </w:t>
            </w:r>
            <w:r w:rsidR="007C42D3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self-employed</w:t>
            </w:r>
            <w:r w:rsidR="00F37F22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). 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One of the challenges in this work is to overcome</w:t>
            </w:r>
            <w:r w:rsidR="00F37F22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="002A5B63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social isolation of bankrupt caused by 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social disapproval</w:t>
            </w:r>
            <w:r w:rsidR="002A5B63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, material deprivation and by juridical measures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. Another challenge</w:t>
            </w:r>
            <w:r w:rsidR="00F37F22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is </w:t>
            </w:r>
            <w:r w:rsidR="00F37F22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to motivate them to follow the program. </w:t>
            </w:r>
          </w:p>
          <w:p w:rsidR="007C42D3" w:rsidRPr="00473509" w:rsidRDefault="002A5B63" w:rsidP="00F37F22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Tussenstap needs investigation on some hypothesis. For instance, </w:t>
            </w:r>
            <w:r w:rsidR="00E96A21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hould </w:t>
            </w:r>
            <w:r w:rsidR="00F37F22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government </w:t>
            </w:r>
            <w:r w:rsidR="00E96A21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en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force</w:t>
            </w:r>
            <w:r w:rsidR="00E96A21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participation to a reintegration</w:t>
            </w:r>
            <w:r w:rsidR="00F37F22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program </w:t>
            </w:r>
            <w:r w:rsidR="00E96A21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by making it compulsory for self-employed after bankruptcy who rely on social security financed income support ?</w:t>
            </w:r>
          </w:p>
          <w:p w:rsidR="007C42D3" w:rsidRPr="00473509" w:rsidRDefault="007C42D3" w:rsidP="007C42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To summarize Tussenstap want</w:t>
            </w:r>
            <w:r w:rsidR="00E96A21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to achieve two</w:t>
            </w:r>
            <w:r w:rsidR="00473509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transnational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targets.</w:t>
            </w:r>
          </w:p>
          <w:p w:rsidR="007C42D3" w:rsidRPr="00473509" w:rsidRDefault="00E96A21" w:rsidP="007C42D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Cs/>
                <w:sz w:val="20"/>
                <w:szCs w:val="20"/>
                <w:lang w:val="en-GB"/>
              </w:rPr>
            </w:pP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First</w:t>
            </w:r>
            <w:r w:rsidR="007C42D3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: to create a </w:t>
            </w:r>
            <w:r w:rsidR="00473509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transnational </w:t>
            </w:r>
            <w:r w:rsidR="007C42D3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structure and collaboration with the different stakeholder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</w:t>
            </w:r>
            <w:r w:rsidR="007C42D3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to develop new and innovative  services.</w:t>
            </w:r>
          </w:p>
          <w:p w:rsidR="00842415" w:rsidRPr="00F37F22" w:rsidRDefault="007C42D3" w:rsidP="0047350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Second: to a</w:t>
            </w:r>
            <w:r w:rsidR="00E96A21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chieve more facilities to extend</w:t>
            </w:r>
            <w:r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 xml:space="preserve"> our programmes </w:t>
            </w:r>
            <w:r w:rsidR="00473509" w:rsidRPr="00473509">
              <w:rPr>
                <w:rFonts w:ascii="Times New Roman" w:hAnsi="Times New Roman"/>
                <w:bCs/>
                <w:sz w:val="20"/>
                <w:szCs w:val="20"/>
                <w:lang w:val="en-GB"/>
              </w:rPr>
              <w:t>aiming on integration to more self-employed in need.</w:t>
            </w:r>
          </w:p>
        </w:tc>
      </w:tr>
    </w:tbl>
    <w:p w:rsidR="00830986" w:rsidRDefault="00830986" w:rsidP="00CF3D0B"/>
    <w:sectPr w:rsidR="00830986" w:rsidSect="00725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A63E6"/>
    <w:multiLevelType w:val="hybridMultilevel"/>
    <w:tmpl w:val="D5581B50"/>
    <w:lvl w:ilvl="0" w:tplc="30569FB8">
      <w:numFmt w:val="bullet"/>
      <w:lvlText w:val="□"/>
      <w:lvlJc w:val="left"/>
      <w:pPr>
        <w:ind w:left="752" w:hanging="360"/>
      </w:pPr>
      <w:rPr>
        <w:rFonts w:ascii="Times New Roman" w:eastAsia="Times New Roman" w:hAnsi="Times New Roman" w:hint="default"/>
        <w:lang w:val="fr-FR"/>
      </w:rPr>
    </w:lvl>
    <w:lvl w:ilvl="1" w:tplc="FB60170A">
      <w:numFmt w:val="bullet"/>
      <w:lvlText w:val=""/>
      <w:lvlJc w:val="left"/>
      <w:pPr>
        <w:ind w:left="1440" w:hanging="360"/>
      </w:pPr>
      <w:rPr>
        <w:rFonts w:ascii="Wingdings" w:eastAsia="Times New Roman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4A3AF1"/>
    <w:multiLevelType w:val="hybridMultilevel"/>
    <w:tmpl w:val="F2C4CE90"/>
    <w:lvl w:ilvl="0" w:tplc="33CC875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DBA777B"/>
    <w:multiLevelType w:val="hybridMultilevel"/>
    <w:tmpl w:val="E41A7A8C"/>
    <w:lvl w:ilvl="0" w:tplc="33CC875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32D7C22"/>
    <w:multiLevelType w:val="hybridMultilevel"/>
    <w:tmpl w:val="F6BAE6C4"/>
    <w:lvl w:ilvl="0" w:tplc="33CC875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64B1DE9"/>
    <w:multiLevelType w:val="hybridMultilevel"/>
    <w:tmpl w:val="37E0EE78"/>
    <w:lvl w:ilvl="0" w:tplc="33CC875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5B562A55"/>
    <w:multiLevelType w:val="hybridMultilevel"/>
    <w:tmpl w:val="992C9F46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BA21FB9"/>
    <w:multiLevelType w:val="hybridMultilevel"/>
    <w:tmpl w:val="6E82F574"/>
    <w:lvl w:ilvl="0" w:tplc="D0C23E3A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C21A53"/>
    <w:multiLevelType w:val="hybridMultilevel"/>
    <w:tmpl w:val="94ECA046"/>
    <w:lvl w:ilvl="0" w:tplc="08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07B1272"/>
    <w:multiLevelType w:val="hybridMultilevel"/>
    <w:tmpl w:val="08F6439A"/>
    <w:lvl w:ilvl="0" w:tplc="D0C23E3A"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CE5F91"/>
    <w:multiLevelType w:val="hybridMultilevel"/>
    <w:tmpl w:val="CFA21638"/>
    <w:lvl w:ilvl="0" w:tplc="D0C23E3A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331927"/>
    <w:multiLevelType w:val="hybridMultilevel"/>
    <w:tmpl w:val="5DA05F4A"/>
    <w:lvl w:ilvl="0" w:tplc="D0C23E3A">
      <w:numFmt w:val="bullet"/>
      <w:lvlText w:val="□"/>
      <w:lvlJc w:val="left"/>
      <w:pPr>
        <w:ind w:left="693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F20615"/>
    <w:multiLevelType w:val="hybridMultilevel"/>
    <w:tmpl w:val="10F28544"/>
    <w:lvl w:ilvl="0" w:tplc="D0C23E3A"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9"/>
  </w:num>
  <w:num w:numId="5">
    <w:abstractNumId w:val="6"/>
  </w:num>
  <w:num w:numId="6">
    <w:abstractNumId w:val="3"/>
  </w:num>
  <w:num w:numId="7">
    <w:abstractNumId w:val="8"/>
  </w:num>
  <w:num w:numId="8">
    <w:abstractNumId w:val="7"/>
  </w:num>
  <w:num w:numId="9">
    <w:abstractNumId w:val="5"/>
  </w:num>
  <w:num w:numId="10">
    <w:abstractNumId w:val="2"/>
  </w:num>
  <w:num w:numId="11">
    <w:abstractNumId w:val="4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BA6727"/>
    <w:rsid w:val="00050743"/>
    <w:rsid w:val="000C656A"/>
    <w:rsid w:val="000D33E2"/>
    <w:rsid w:val="000F4119"/>
    <w:rsid w:val="00172856"/>
    <w:rsid w:val="00186F91"/>
    <w:rsid w:val="00195390"/>
    <w:rsid w:val="00205253"/>
    <w:rsid w:val="002A5B63"/>
    <w:rsid w:val="002F4FA9"/>
    <w:rsid w:val="00303142"/>
    <w:rsid w:val="00311B3D"/>
    <w:rsid w:val="0035698D"/>
    <w:rsid w:val="003C3FDA"/>
    <w:rsid w:val="00473509"/>
    <w:rsid w:val="004A21CC"/>
    <w:rsid w:val="00552E84"/>
    <w:rsid w:val="005D70A1"/>
    <w:rsid w:val="0061738A"/>
    <w:rsid w:val="006351EF"/>
    <w:rsid w:val="006747E4"/>
    <w:rsid w:val="006A48F3"/>
    <w:rsid w:val="00725E28"/>
    <w:rsid w:val="0077558F"/>
    <w:rsid w:val="007C42D3"/>
    <w:rsid w:val="00830986"/>
    <w:rsid w:val="00842415"/>
    <w:rsid w:val="00875098"/>
    <w:rsid w:val="0095108B"/>
    <w:rsid w:val="00971049"/>
    <w:rsid w:val="00995D33"/>
    <w:rsid w:val="00A866BE"/>
    <w:rsid w:val="00B72F5C"/>
    <w:rsid w:val="00B772CB"/>
    <w:rsid w:val="00B8320E"/>
    <w:rsid w:val="00BA6727"/>
    <w:rsid w:val="00BD115E"/>
    <w:rsid w:val="00CE440E"/>
    <w:rsid w:val="00CF3D0B"/>
    <w:rsid w:val="00DB5D82"/>
    <w:rsid w:val="00DC0A86"/>
    <w:rsid w:val="00DD2022"/>
    <w:rsid w:val="00DE3886"/>
    <w:rsid w:val="00E1282B"/>
    <w:rsid w:val="00E56FE9"/>
    <w:rsid w:val="00E96A21"/>
    <w:rsid w:val="00EA1F7F"/>
    <w:rsid w:val="00EA706F"/>
    <w:rsid w:val="00F254F6"/>
    <w:rsid w:val="00F37F22"/>
    <w:rsid w:val="00FD0BBF"/>
    <w:rsid w:val="00FF4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727"/>
    <w:rPr>
      <w:rFonts w:ascii="Calibri" w:eastAsia="Calibri" w:hAnsi="Calibri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A6727"/>
    <w:pPr>
      <w:ind w:left="720"/>
      <w:contextualSpacing/>
    </w:pPr>
  </w:style>
  <w:style w:type="character" w:customStyle="1" w:styleId="rdblist1">
    <w:name w:val="rdblist1"/>
    <w:uiPriority w:val="99"/>
    <w:rsid w:val="00BA6727"/>
    <w:rPr>
      <w:rFonts w:ascii="Verdana" w:hAnsi="Verdana" w:cs="Times New Roman"/>
      <w:color w:val="333333"/>
    </w:rPr>
  </w:style>
  <w:style w:type="paragraph" w:styleId="Bezodstpw">
    <w:name w:val="No Spacing"/>
    <w:uiPriority w:val="99"/>
    <w:qFormat/>
    <w:rsid w:val="00BA6727"/>
    <w:pPr>
      <w:spacing w:after="0" w:line="240" w:lineRule="auto"/>
    </w:pPr>
    <w:rPr>
      <w:rFonts w:ascii="Calibri" w:eastAsia="Calibri" w:hAnsi="Calibri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1CC"/>
    <w:rPr>
      <w:rFonts w:ascii="Tahoma" w:eastAsia="Calibri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6727"/>
    <w:rPr>
      <w:rFonts w:ascii="Calibri" w:eastAsia="Calibri" w:hAnsi="Calibri" w:cs="Times New Roman"/>
      <w:lang w:val="pl-P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BA6727"/>
    <w:pPr>
      <w:ind w:left="720"/>
      <w:contextualSpacing/>
    </w:pPr>
  </w:style>
  <w:style w:type="character" w:customStyle="1" w:styleId="rdblist1">
    <w:name w:val="rdblist1"/>
    <w:uiPriority w:val="99"/>
    <w:rsid w:val="00BA6727"/>
    <w:rPr>
      <w:rFonts w:ascii="Verdana" w:hAnsi="Verdana" w:cs="Times New Roman"/>
      <w:color w:val="333333"/>
    </w:rPr>
  </w:style>
  <w:style w:type="paragraph" w:styleId="Geenafstand">
    <w:name w:val="No Spacing"/>
    <w:uiPriority w:val="99"/>
    <w:qFormat/>
    <w:rsid w:val="00BA6727"/>
    <w:pPr>
      <w:spacing w:after="0" w:line="240" w:lineRule="auto"/>
    </w:pPr>
    <w:rPr>
      <w:rFonts w:ascii="Calibri" w:eastAsia="Calibri" w:hAnsi="Calibri" w:cs="Times New Roman"/>
      <w:lang w:val="pl-P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A2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A21CC"/>
    <w:rPr>
      <w:rFonts w:ascii="Tahoma" w:eastAsia="Calibri" w:hAnsi="Tahoma" w:cs="Tahom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c.europa.eu/esf/main.jsp?catId=51&amp;langId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1201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Georgopalis, Antonio</dc:creator>
  <cp:lastModifiedBy> </cp:lastModifiedBy>
  <cp:revision>2</cp:revision>
  <cp:lastPrinted>2011-08-30T12:30:00Z</cp:lastPrinted>
  <dcterms:created xsi:type="dcterms:W3CDTF">2012-12-07T08:01:00Z</dcterms:created>
  <dcterms:modified xsi:type="dcterms:W3CDTF">2012-12-07T08:01:00Z</dcterms:modified>
</cp:coreProperties>
</file>