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4D93" w:rsidRPr="00E84C3B" w:rsidRDefault="008C4D93" w:rsidP="008C4D93">
      <w:pPr>
        <w:outlineLvl w:val="1"/>
      </w:pPr>
      <w:bookmarkStart w:id="0" w:name="_Toc344375969"/>
      <w:r w:rsidRPr="00E84C3B">
        <w:rPr>
          <w:rFonts w:ascii="Arial" w:hAnsi="Arial"/>
          <w:spacing w:val="4"/>
          <w:sz w:val="20"/>
        </w:rPr>
        <w:t>Załącznik nr 11 – Wytyczne dotyczące określania korekt finansowych za naruszenie zasady konkurencyjności dla wydatków współfinansowanych z EFS</w:t>
      </w:r>
      <w:bookmarkEnd w:id="0"/>
    </w:p>
    <w:p w:rsidR="008C4D93" w:rsidRDefault="008C4D93" w:rsidP="008C4D93">
      <w:pPr>
        <w:spacing w:after="120" w:line="240" w:lineRule="exact"/>
        <w:ind w:left="113" w:right="113"/>
        <w:jc w:val="center"/>
        <w:rPr>
          <w:rFonts w:ascii="Arial" w:hAnsi="Arial" w:cs="Arial"/>
          <w:b/>
          <w:sz w:val="20"/>
          <w:szCs w:val="20"/>
          <w:u w:val="single"/>
        </w:rPr>
      </w:pPr>
    </w:p>
    <w:p w:rsidR="008C4D93" w:rsidRPr="0070403B" w:rsidRDefault="008C4D93" w:rsidP="008C4D93">
      <w:pPr>
        <w:spacing w:after="120" w:line="240" w:lineRule="exact"/>
        <w:ind w:left="113" w:right="113"/>
        <w:jc w:val="center"/>
        <w:rPr>
          <w:rFonts w:ascii="Arial" w:hAnsi="Arial" w:cs="Arial"/>
          <w:b/>
          <w:sz w:val="20"/>
          <w:szCs w:val="20"/>
          <w:u w:val="single"/>
        </w:rPr>
      </w:pPr>
      <w:r w:rsidRPr="0070403B">
        <w:rPr>
          <w:rFonts w:ascii="Arial" w:hAnsi="Arial" w:cs="Arial"/>
          <w:b/>
          <w:sz w:val="20"/>
          <w:szCs w:val="20"/>
          <w:u w:val="single"/>
        </w:rPr>
        <w:t>WYTYCZNE DOTYCZĄCE OKREŚLANIA KOREKT FINANSOWYCH ZA NARUSZENIE ZASADY KONKURENCYJNOŚCI DLA WYDATKÓW WSPÓŁFINANSOWANYCH ZE ŚRODKÓW EFS</w:t>
      </w:r>
    </w:p>
    <w:p w:rsidR="008C4D93" w:rsidRPr="0070403B" w:rsidRDefault="008C4D93" w:rsidP="008C4D93">
      <w:pPr>
        <w:spacing w:after="120" w:line="240" w:lineRule="exact"/>
        <w:ind w:left="113" w:right="113"/>
        <w:rPr>
          <w:rFonts w:ascii="Arial" w:hAnsi="Arial" w:cs="Arial"/>
          <w:b/>
          <w:sz w:val="20"/>
          <w:szCs w:val="20"/>
          <w:u w:val="single"/>
        </w:rPr>
      </w:pPr>
    </w:p>
    <w:p w:rsidR="008C4D93" w:rsidRPr="006967BB" w:rsidRDefault="008C4D93" w:rsidP="008C4D93">
      <w:pPr>
        <w:spacing w:after="120" w:line="240" w:lineRule="exact"/>
        <w:ind w:left="113" w:right="113"/>
        <w:jc w:val="both"/>
        <w:rPr>
          <w:rFonts w:ascii="Arial" w:hAnsi="Arial" w:cs="Arial"/>
          <w:sz w:val="20"/>
          <w:szCs w:val="20"/>
          <w:u w:val="single"/>
        </w:rPr>
      </w:pPr>
      <w:r w:rsidRPr="00CB74C5">
        <w:rPr>
          <w:rFonts w:ascii="Arial" w:hAnsi="Arial" w:cs="Arial"/>
          <w:sz w:val="20"/>
          <w:szCs w:val="20"/>
          <w:u w:val="single"/>
        </w:rPr>
        <w:t>1. Cel dokumentu</w:t>
      </w:r>
    </w:p>
    <w:p w:rsidR="008C4D93" w:rsidRPr="0070403B" w:rsidRDefault="008C4D93" w:rsidP="008C4D93">
      <w:pPr>
        <w:autoSpaceDE w:val="0"/>
        <w:autoSpaceDN w:val="0"/>
        <w:adjustRightInd w:val="0"/>
        <w:spacing w:after="120" w:line="240" w:lineRule="exact"/>
        <w:ind w:left="113" w:right="113"/>
        <w:jc w:val="both"/>
        <w:rPr>
          <w:rFonts w:ascii="Arial" w:hAnsi="Arial" w:cs="Arial"/>
          <w:sz w:val="20"/>
          <w:szCs w:val="20"/>
        </w:rPr>
      </w:pPr>
      <w:r w:rsidRPr="0070403B">
        <w:rPr>
          <w:rFonts w:ascii="Arial" w:hAnsi="Arial" w:cs="Arial"/>
          <w:sz w:val="20"/>
          <w:szCs w:val="20"/>
        </w:rPr>
        <w:t xml:space="preserve">Celem dokumentu jest ustalenie zasad wymierzania korekt finansowych za naruszenie zasady konkurencyjności określonej w § 20 wzoru minimalnego zakresu umowy o dofinansowanie projektu stanowiącego załącznik nr 2 do </w:t>
      </w:r>
      <w:r w:rsidRPr="0070403B">
        <w:rPr>
          <w:rFonts w:ascii="Arial" w:hAnsi="Arial" w:cs="Arial"/>
          <w:i/>
          <w:sz w:val="20"/>
          <w:szCs w:val="20"/>
        </w:rPr>
        <w:t>Zasad finansowania PO KL</w:t>
      </w:r>
      <w:r w:rsidRPr="0070403B">
        <w:rPr>
          <w:rFonts w:ascii="Arial" w:hAnsi="Arial" w:cs="Arial"/>
          <w:sz w:val="20"/>
          <w:szCs w:val="20"/>
        </w:rPr>
        <w:t xml:space="preserve">. Dokument ten został opracowany na podstawie </w:t>
      </w:r>
      <w:r w:rsidRPr="0070403B">
        <w:rPr>
          <w:rFonts w:ascii="Arial" w:hAnsi="Arial" w:cs="Arial"/>
          <w:i/>
          <w:sz w:val="20"/>
          <w:szCs w:val="20"/>
        </w:rPr>
        <w:t>Zasad finansowania PO KL</w:t>
      </w:r>
      <w:r w:rsidRPr="0070403B">
        <w:rPr>
          <w:rFonts w:ascii="Arial" w:hAnsi="Arial" w:cs="Arial"/>
          <w:sz w:val="20"/>
          <w:szCs w:val="20"/>
        </w:rPr>
        <w:t xml:space="preserve"> oraz </w:t>
      </w:r>
      <w:r w:rsidRPr="0070403B">
        <w:rPr>
          <w:rFonts w:ascii="Arial" w:hAnsi="Arial" w:cs="Arial"/>
          <w:i/>
          <w:sz w:val="20"/>
          <w:szCs w:val="20"/>
        </w:rPr>
        <w:t xml:space="preserve">Wytycznych </w:t>
      </w:r>
      <w:r w:rsidRPr="0070403B">
        <w:rPr>
          <w:rFonts w:ascii="Arial" w:hAnsi="Arial" w:cs="Arial"/>
          <w:bCs/>
          <w:i/>
          <w:sz w:val="20"/>
          <w:szCs w:val="20"/>
        </w:rPr>
        <w:t>w zakresie kwalifikowania wydatków w ramach Programu Operacyjnego Kapitał Ludzki</w:t>
      </w:r>
      <w:r w:rsidRPr="0070403B">
        <w:rPr>
          <w:rFonts w:ascii="Arial" w:hAnsi="Arial" w:cs="Arial"/>
          <w:bCs/>
          <w:sz w:val="20"/>
          <w:szCs w:val="20"/>
        </w:rPr>
        <w:t xml:space="preserve"> (dalej: </w:t>
      </w:r>
      <w:r w:rsidRPr="00AD0BAA">
        <w:rPr>
          <w:rFonts w:ascii="Arial" w:hAnsi="Arial" w:cs="Arial"/>
          <w:bCs/>
          <w:i/>
          <w:sz w:val="20"/>
          <w:szCs w:val="20"/>
        </w:rPr>
        <w:t>Wytyczne</w:t>
      </w:r>
      <w:r w:rsidRPr="0070403B">
        <w:rPr>
          <w:rFonts w:ascii="Arial" w:hAnsi="Arial" w:cs="Arial"/>
          <w:bCs/>
          <w:sz w:val="20"/>
          <w:szCs w:val="20"/>
        </w:rPr>
        <w:t>).</w:t>
      </w:r>
      <w:r w:rsidRPr="0070403B">
        <w:rPr>
          <w:rFonts w:ascii="Arial" w:hAnsi="Arial" w:cs="Arial"/>
          <w:sz w:val="20"/>
          <w:szCs w:val="20"/>
        </w:rPr>
        <w:t xml:space="preserve"> </w:t>
      </w:r>
    </w:p>
    <w:p w:rsidR="008C4D93" w:rsidRPr="006967BB" w:rsidRDefault="008C4D93" w:rsidP="008C4D93">
      <w:pPr>
        <w:autoSpaceDE w:val="0"/>
        <w:autoSpaceDN w:val="0"/>
        <w:adjustRightInd w:val="0"/>
        <w:spacing w:after="120" w:line="240" w:lineRule="exact"/>
        <w:ind w:left="113" w:right="113"/>
        <w:jc w:val="both"/>
        <w:rPr>
          <w:rFonts w:ascii="Arial" w:hAnsi="Arial" w:cs="Arial"/>
          <w:sz w:val="20"/>
          <w:szCs w:val="20"/>
        </w:rPr>
      </w:pPr>
      <w:r w:rsidRPr="0070403B">
        <w:rPr>
          <w:rFonts w:ascii="Arial" w:hAnsi="Arial" w:cs="Arial"/>
          <w:sz w:val="20"/>
          <w:szCs w:val="20"/>
        </w:rPr>
        <w:t xml:space="preserve">W związku z tym, że podmiot będący stroną umowy o dofinansowanie projektu może podjąć decyzję o uznaniu za </w:t>
      </w:r>
      <w:proofErr w:type="spellStart"/>
      <w:r w:rsidRPr="0070403B">
        <w:rPr>
          <w:rFonts w:ascii="Arial" w:hAnsi="Arial" w:cs="Arial"/>
          <w:sz w:val="20"/>
          <w:szCs w:val="20"/>
        </w:rPr>
        <w:t>niekwalifikowalne</w:t>
      </w:r>
      <w:proofErr w:type="spellEnd"/>
      <w:r w:rsidRPr="0070403B">
        <w:rPr>
          <w:rFonts w:ascii="Arial" w:hAnsi="Arial" w:cs="Arial"/>
          <w:sz w:val="20"/>
          <w:szCs w:val="20"/>
        </w:rPr>
        <w:t xml:space="preserve"> całości lub części wydatków w ramach projektu w przypadku naruszenia przez beneficjenta zasady </w:t>
      </w:r>
      <w:r>
        <w:rPr>
          <w:rFonts w:ascii="Arial" w:hAnsi="Arial" w:cs="Arial"/>
          <w:sz w:val="20"/>
          <w:szCs w:val="20"/>
        </w:rPr>
        <w:t xml:space="preserve">konkurencyjności celowe </w:t>
      </w:r>
      <w:r w:rsidRPr="0070403B">
        <w:rPr>
          <w:rFonts w:ascii="Arial" w:hAnsi="Arial" w:cs="Arial"/>
          <w:sz w:val="20"/>
          <w:szCs w:val="20"/>
        </w:rPr>
        <w:t xml:space="preserve">jest określenie zasad wymierzania korekt finansowych za </w:t>
      </w:r>
      <w:r>
        <w:rPr>
          <w:rFonts w:ascii="Arial" w:hAnsi="Arial" w:cs="Arial"/>
          <w:sz w:val="20"/>
          <w:szCs w:val="20"/>
        </w:rPr>
        <w:t xml:space="preserve">jej </w:t>
      </w:r>
      <w:r w:rsidRPr="0070403B">
        <w:rPr>
          <w:rFonts w:ascii="Arial" w:hAnsi="Arial" w:cs="Arial"/>
          <w:sz w:val="20"/>
          <w:szCs w:val="20"/>
        </w:rPr>
        <w:t>naruszenie.</w:t>
      </w:r>
    </w:p>
    <w:p w:rsidR="008C4D93" w:rsidRPr="00F34E66" w:rsidRDefault="008C4D93" w:rsidP="008C4D93">
      <w:pPr>
        <w:autoSpaceDE w:val="0"/>
        <w:autoSpaceDN w:val="0"/>
        <w:adjustRightInd w:val="0"/>
        <w:spacing w:after="120" w:line="240" w:lineRule="exact"/>
        <w:ind w:left="113" w:right="113"/>
        <w:jc w:val="both"/>
        <w:rPr>
          <w:rFonts w:ascii="Arial" w:hAnsi="Arial" w:cs="Arial"/>
          <w:b/>
          <w:sz w:val="20"/>
          <w:szCs w:val="20"/>
        </w:rPr>
      </w:pPr>
      <w:r w:rsidRPr="00F34E66">
        <w:rPr>
          <w:rFonts w:ascii="Arial" w:hAnsi="Arial" w:cs="Arial"/>
          <w:b/>
          <w:sz w:val="20"/>
          <w:szCs w:val="20"/>
        </w:rPr>
        <w:t xml:space="preserve">Celem zasady konkurencyjności </w:t>
      </w:r>
      <w:r>
        <w:rPr>
          <w:rFonts w:ascii="Arial" w:hAnsi="Arial" w:cs="Arial"/>
          <w:b/>
          <w:sz w:val="20"/>
          <w:szCs w:val="20"/>
        </w:rPr>
        <w:t xml:space="preserve">jest </w:t>
      </w:r>
      <w:r w:rsidRPr="00F34E66">
        <w:rPr>
          <w:rFonts w:ascii="Arial" w:hAnsi="Arial" w:cs="Arial"/>
          <w:b/>
          <w:sz w:val="20"/>
          <w:szCs w:val="20"/>
        </w:rPr>
        <w:t>zapewnienie przejrzystości w zakresie ponoszenia wydatków współfinansowanych ze środków EFS oraz publicznego dostępu do ofert, jak również wybór oferty najkorzystniejszej, zwłaszcza cenowo.</w:t>
      </w:r>
    </w:p>
    <w:p w:rsidR="008C4D93" w:rsidRDefault="008C4D93" w:rsidP="008C4D93">
      <w:pPr>
        <w:spacing w:after="120" w:line="240" w:lineRule="exact"/>
        <w:ind w:right="113"/>
        <w:jc w:val="both"/>
        <w:rPr>
          <w:rFonts w:ascii="Arial" w:hAnsi="Arial" w:cs="Arial"/>
          <w:sz w:val="20"/>
          <w:szCs w:val="20"/>
        </w:rPr>
      </w:pPr>
    </w:p>
    <w:p w:rsidR="008C4D93" w:rsidRPr="006967BB" w:rsidRDefault="008C4D93" w:rsidP="008C4D93">
      <w:pPr>
        <w:spacing w:after="120" w:line="240" w:lineRule="exact"/>
        <w:ind w:left="113" w:right="113"/>
        <w:jc w:val="both"/>
        <w:rPr>
          <w:rFonts w:ascii="Arial" w:hAnsi="Arial" w:cs="Arial"/>
          <w:sz w:val="20"/>
          <w:szCs w:val="20"/>
          <w:u w:val="single"/>
        </w:rPr>
      </w:pPr>
      <w:r w:rsidRPr="00CB74C5">
        <w:rPr>
          <w:rFonts w:ascii="Arial" w:hAnsi="Arial" w:cs="Arial"/>
          <w:sz w:val="20"/>
          <w:szCs w:val="20"/>
          <w:u w:val="single"/>
        </w:rPr>
        <w:t>2. Wskaźniki procentowe do określania wartości korekty finansowej za naruszenie zasady konkurencyjności</w:t>
      </w:r>
    </w:p>
    <w:p w:rsidR="008C4D93" w:rsidRDefault="008C4D93" w:rsidP="008C4D93">
      <w:pPr>
        <w:spacing w:after="120" w:line="240" w:lineRule="exact"/>
        <w:ind w:left="113" w:right="113"/>
        <w:jc w:val="both"/>
        <w:rPr>
          <w:rFonts w:ascii="Arial" w:hAnsi="Arial" w:cs="Arial"/>
          <w:sz w:val="20"/>
          <w:szCs w:val="20"/>
        </w:rPr>
      </w:pPr>
      <w:r>
        <w:rPr>
          <w:rFonts w:ascii="Arial" w:hAnsi="Arial" w:cs="Arial"/>
          <w:sz w:val="20"/>
          <w:szCs w:val="20"/>
        </w:rPr>
        <w:t xml:space="preserve">Wartość korekty finansowej oblicza się jako iloczyn wskaźnika procentowego nałożonej korekty i  wysokości faktycznych wydatków </w:t>
      </w:r>
      <w:proofErr w:type="spellStart"/>
      <w:r>
        <w:rPr>
          <w:rFonts w:ascii="Arial" w:hAnsi="Arial" w:cs="Arial"/>
          <w:sz w:val="20"/>
          <w:szCs w:val="20"/>
        </w:rPr>
        <w:t>kwalifikowalnych</w:t>
      </w:r>
      <w:proofErr w:type="spellEnd"/>
      <w:r>
        <w:rPr>
          <w:rFonts w:ascii="Arial" w:hAnsi="Arial" w:cs="Arial"/>
          <w:sz w:val="20"/>
          <w:szCs w:val="20"/>
        </w:rPr>
        <w:t xml:space="preserve"> dla danego zamówienia, według wzoru:</w:t>
      </w:r>
    </w:p>
    <w:p w:rsidR="008C4D93" w:rsidRDefault="008C4D93" w:rsidP="008C4D93">
      <w:pPr>
        <w:spacing w:after="120" w:line="240" w:lineRule="exact"/>
        <w:ind w:left="113" w:right="113"/>
        <w:jc w:val="center"/>
        <w:rPr>
          <w:rFonts w:ascii="Arial" w:hAnsi="Arial" w:cs="Arial"/>
          <w:sz w:val="20"/>
          <w:szCs w:val="20"/>
        </w:rPr>
      </w:pPr>
      <w:proofErr w:type="spellStart"/>
      <w:r>
        <w:rPr>
          <w:rFonts w:ascii="Arial" w:hAnsi="Arial" w:cs="Arial"/>
          <w:sz w:val="20"/>
          <w:szCs w:val="20"/>
        </w:rPr>
        <w:t>Wk</w:t>
      </w:r>
      <w:proofErr w:type="spellEnd"/>
      <w:r>
        <w:rPr>
          <w:rFonts w:ascii="Arial" w:hAnsi="Arial" w:cs="Arial"/>
          <w:sz w:val="20"/>
          <w:szCs w:val="20"/>
        </w:rPr>
        <w:t xml:space="preserve"> = W% x </w:t>
      </w:r>
      <w:proofErr w:type="spellStart"/>
      <w:r>
        <w:rPr>
          <w:rFonts w:ascii="Arial" w:hAnsi="Arial" w:cs="Arial"/>
          <w:sz w:val="20"/>
          <w:szCs w:val="20"/>
        </w:rPr>
        <w:t>Wkw</w:t>
      </w:r>
      <w:proofErr w:type="spellEnd"/>
      <w:r>
        <w:rPr>
          <w:rFonts w:ascii="Arial" w:hAnsi="Arial" w:cs="Arial"/>
          <w:sz w:val="20"/>
          <w:szCs w:val="20"/>
        </w:rPr>
        <w:t xml:space="preserve">. </w:t>
      </w:r>
    </w:p>
    <w:p w:rsidR="008C4D93" w:rsidRDefault="008C4D93" w:rsidP="008C4D93">
      <w:pPr>
        <w:spacing w:after="120" w:line="240" w:lineRule="exact"/>
        <w:ind w:left="113" w:right="113"/>
        <w:jc w:val="both"/>
        <w:rPr>
          <w:rFonts w:ascii="Arial" w:hAnsi="Arial" w:cs="Arial"/>
          <w:sz w:val="20"/>
          <w:szCs w:val="20"/>
        </w:rPr>
      </w:pPr>
      <w:r>
        <w:rPr>
          <w:rFonts w:ascii="Arial" w:hAnsi="Arial" w:cs="Arial"/>
          <w:sz w:val="20"/>
          <w:szCs w:val="20"/>
        </w:rPr>
        <w:t>gdzie:</w:t>
      </w:r>
    </w:p>
    <w:p w:rsidR="008C4D93" w:rsidRDefault="008C4D93" w:rsidP="008C4D93">
      <w:pPr>
        <w:spacing w:after="120" w:line="240" w:lineRule="exact"/>
        <w:ind w:left="113" w:right="113"/>
        <w:jc w:val="both"/>
        <w:rPr>
          <w:rFonts w:ascii="Arial" w:hAnsi="Arial" w:cs="Arial"/>
          <w:sz w:val="20"/>
          <w:szCs w:val="20"/>
        </w:rPr>
      </w:pPr>
      <w:proofErr w:type="spellStart"/>
      <w:r>
        <w:rPr>
          <w:rFonts w:ascii="Arial" w:hAnsi="Arial" w:cs="Arial"/>
          <w:sz w:val="20"/>
          <w:szCs w:val="20"/>
        </w:rPr>
        <w:t>Wk</w:t>
      </w:r>
      <w:proofErr w:type="spellEnd"/>
      <w:r>
        <w:rPr>
          <w:rFonts w:ascii="Arial" w:hAnsi="Arial" w:cs="Arial"/>
          <w:sz w:val="20"/>
          <w:szCs w:val="20"/>
        </w:rPr>
        <w:t xml:space="preserve"> – wysokość korekty finansowej</w:t>
      </w:r>
    </w:p>
    <w:p w:rsidR="008C4D93" w:rsidRDefault="008C4D93" w:rsidP="008C4D93">
      <w:pPr>
        <w:spacing w:after="120" w:line="240" w:lineRule="exact"/>
        <w:ind w:left="113" w:right="113"/>
        <w:jc w:val="both"/>
        <w:rPr>
          <w:rFonts w:ascii="Arial" w:hAnsi="Arial" w:cs="Arial"/>
          <w:sz w:val="20"/>
          <w:szCs w:val="20"/>
        </w:rPr>
      </w:pPr>
      <w:proofErr w:type="spellStart"/>
      <w:r>
        <w:rPr>
          <w:rFonts w:ascii="Arial" w:hAnsi="Arial" w:cs="Arial"/>
          <w:sz w:val="20"/>
          <w:szCs w:val="20"/>
        </w:rPr>
        <w:t>Wkw</w:t>
      </w:r>
      <w:proofErr w:type="spellEnd"/>
      <w:r>
        <w:rPr>
          <w:rFonts w:ascii="Arial" w:hAnsi="Arial" w:cs="Arial"/>
          <w:sz w:val="20"/>
          <w:szCs w:val="20"/>
        </w:rPr>
        <w:t xml:space="preserve">. – wysokość wydatków </w:t>
      </w:r>
      <w:proofErr w:type="spellStart"/>
      <w:r>
        <w:rPr>
          <w:rFonts w:ascii="Arial" w:hAnsi="Arial" w:cs="Arial"/>
          <w:sz w:val="20"/>
          <w:szCs w:val="20"/>
        </w:rPr>
        <w:t>kwalifikowalnych</w:t>
      </w:r>
      <w:proofErr w:type="spellEnd"/>
      <w:r>
        <w:rPr>
          <w:rFonts w:ascii="Arial" w:hAnsi="Arial" w:cs="Arial"/>
          <w:sz w:val="20"/>
          <w:szCs w:val="20"/>
        </w:rPr>
        <w:t xml:space="preserve"> dla danego zamówienia</w:t>
      </w:r>
    </w:p>
    <w:p w:rsidR="008C4D93" w:rsidRPr="0070403B" w:rsidRDefault="008C4D93" w:rsidP="008C4D93">
      <w:pPr>
        <w:spacing w:after="120" w:line="240" w:lineRule="exact"/>
        <w:ind w:left="113" w:right="113"/>
        <w:jc w:val="both"/>
        <w:rPr>
          <w:rFonts w:ascii="Arial" w:hAnsi="Arial" w:cs="Arial"/>
          <w:sz w:val="20"/>
          <w:szCs w:val="20"/>
        </w:rPr>
      </w:pPr>
      <w:r>
        <w:rPr>
          <w:rFonts w:ascii="Arial" w:hAnsi="Arial" w:cs="Arial"/>
          <w:sz w:val="20"/>
          <w:szCs w:val="20"/>
        </w:rPr>
        <w:t>W% – wskaźnik procentowy nałożonej korekty, zgodnie z tabelą poniżej</w:t>
      </w:r>
    </w:p>
    <w:p w:rsidR="008C4D93" w:rsidRPr="0070403B" w:rsidRDefault="008C4D93" w:rsidP="008C4D93">
      <w:pPr>
        <w:spacing w:after="120" w:line="240" w:lineRule="exact"/>
        <w:ind w:right="113"/>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3"/>
        <w:gridCol w:w="6345"/>
        <w:gridCol w:w="1653"/>
      </w:tblGrid>
      <w:tr w:rsidR="008C4D93" w:rsidRPr="001B6CE7" w:rsidTr="00B65E07">
        <w:tc>
          <w:tcPr>
            <w:tcW w:w="783" w:type="dxa"/>
          </w:tcPr>
          <w:p w:rsidR="008C4D93" w:rsidRPr="009F5ED9" w:rsidRDefault="008C4D93" w:rsidP="00B65E07">
            <w:pPr>
              <w:spacing w:after="120" w:line="240" w:lineRule="exact"/>
              <w:ind w:left="113" w:right="113"/>
              <w:jc w:val="center"/>
              <w:rPr>
                <w:rFonts w:ascii="Arial" w:hAnsi="Arial" w:cs="Arial"/>
                <w:b/>
                <w:sz w:val="18"/>
                <w:szCs w:val="18"/>
              </w:rPr>
            </w:pPr>
            <w:r w:rsidRPr="009F5ED9">
              <w:rPr>
                <w:rFonts w:ascii="Arial" w:hAnsi="Arial" w:cs="Arial"/>
                <w:b/>
                <w:sz w:val="18"/>
                <w:szCs w:val="18"/>
              </w:rPr>
              <w:t>L.p.</w:t>
            </w:r>
          </w:p>
        </w:tc>
        <w:tc>
          <w:tcPr>
            <w:tcW w:w="6345" w:type="dxa"/>
          </w:tcPr>
          <w:p w:rsidR="008C4D93" w:rsidRPr="009F5ED9" w:rsidRDefault="008C4D93" w:rsidP="00B65E07">
            <w:pPr>
              <w:spacing w:after="120" w:line="240" w:lineRule="exact"/>
              <w:ind w:left="113" w:right="113"/>
              <w:jc w:val="center"/>
              <w:rPr>
                <w:rFonts w:ascii="Arial" w:hAnsi="Arial" w:cs="Arial"/>
                <w:b/>
                <w:sz w:val="18"/>
                <w:szCs w:val="18"/>
              </w:rPr>
            </w:pPr>
            <w:r w:rsidRPr="009F5ED9">
              <w:rPr>
                <w:rFonts w:ascii="Arial" w:hAnsi="Arial" w:cs="Arial"/>
                <w:b/>
                <w:sz w:val="18"/>
                <w:szCs w:val="18"/>
              </w:rPr>
              <w:t>Kategoria naruszenia zasady konkurencyjności</w:t>
            </w:r>
          </w:p>
        </w:tc>
        <w:tc>
          <w:tcPr>
            <w:tcW w:w="1653" w:type="dxa"/>
          </w:tcPr>
          <w:p w:rsidR="008C4D93" w:rsidRPr="009F5ED9" w:rsidRDefault="008C4D93" w:rsidP="00B65E07">
            <w:pPr>
              <w:spacing w:after="120" w:line="240" w:lineRule="exact"/>
              <w:ind w:left="113" w:right="113"/>
              <w:jc w:val="center"/>
              <w:rPr>
                <w:rFonts w:ascii="Arial" w:hAnsi="Arial" w:cs="Arial"/>
                <w:b/>
                <w:sz w:val="18"/>
                <w:szCs w:val="18"/>
              </w:rPr>
            </w:pPr>
            <w:r w:rsidRPr="009F5ED9">
              <w:rPr>
                <w:rFonts w:ascii="Arial" w:hAnsi="Arial" w:cs="Arial"/>
                <w:b/>
                <w:sz w:val="18"/>
                <w:szCs w:val="18"/>
              </w:rPr>
              <w:t>W%</w:t>
            </w:r>
          </w:p>
        </w:tc>
      </w:tr>
      <w:tr w:rsidR="008C4D93" w:rsidRPr="001B6CE7" w:rsidTr="00B65E07">
        <w:tc>
          <w:tcPr>
            <w:tcW w:w="783" w:type="dxa"/>
          </w:tcPr>
          <w:p w:rsidR="008C4D93" w:rsidRPr="009F5ED9" w:rsidRDefault="008C4D93" w:rsidP="00B65E07">
            <w:pPr>
              <w:spacing w:after="120" w:line="240" w:lineRule="exact"/>
              <w:ind w:left="113" w:right="113"/>
              <w:jc w:val="center"/>
              <w:rPr>
                <w:rFonts w:ascii="Arial" w:hAnsi="Arial" w:cs="Arial"/>
                <w:sz w:val="18"/>
                <w:szCs w:val="18"/>
              </w:rPr>
            </w:pPr>
            <w:r w:rsidRPr="009F5ED9">
              <w:rPr>
                <w:rFonts w:ascii="Arial" w:hAnsi="Arial" w:cs="Arial"/>
                <w:sz w:val="18"/>
                <w:szCs w:val="18"/>
              </w:rPr>
              <w:t>1.</w:t>
            </w:r>
          </w:p>
        </w:tc>
        <w:tc>
          <w:tcPr>
            <w:tcW w:w="6345" w:type="dxa"/>
          </w:tcPr>
          <w:p w:rsidR="008C4D93" w:rsidRPr="009F5ED9" w:rsidRDefault="008C4D93" w:rsidP="00B65E07">
            <w:pPr>
              <w:spacing w:after="120" w:line="240" w:lineRule="exact"/>
              <w:ind w:right="113"/>
              <w:rPr>
                <w:rFonts w:ascii="Arial" w:hAnsi="Arial" w:cs="Arial"/>
                <w:sz w:val="18"/>
                <w:szCs w:val="18"/>
              </w:rPr>
            </w:pPr>
            <w:r w:rsidRPr="009F5ED9">
              <w:rPr>
                <w:rFonts w:ascii="Arial" w:hAnsi="Arial" w:cs="Arial"/>
                <w:sz w:val="18"/>
                <w:szCs w:val="18"/>
              </w:rPr>
              <w:t xml:space="preserve">Niedopełnienie obowiązku wysłania zapytania ofertowego do co najmniej trzech potencjalnych wykonawców (w ogóle nie wysłano, wysłano do mniej niż trzech) - brak uzasadnienia, że na rynku istnieje trzech potencjalnych wykonawców przy jednoczesnym niezamieszczeniu zapytania ofertowego na stronie internetowej (o ile beneficjent posiada taką stronę) </w:t>
            </w:r>
            <w:r>
              <w:rPr>
                <w:rFonts w:ascii="Arial" w:hAnsi="Arial" w:cs="Arial"/>
                <w:sz w:val="18"/>
                <w:szCs w:val="18"/>
              </w:rPr>
              <w:t xml:space="preserve">dla </w:t>
            </w:r>
            <w:proofErr w:type="spellStart"/>
            <w:r>
              <w:rPr>
                <w:rFonts w:ascii="Arial" w:hAnsi="Arial" w:cs="Arial"/>
                <w:sz w:val="18"/>
                <w:szCs w:val="18"/>
              </w:rPr>
              <w:t>zamówień</w:t>
            </w:r>
            <w:proofErr w:type="spellEnd"/>
            <w:r>
              <w:rPr>
                <w:rFonts w:ascii="Arial" w:hAnsi="Arial" w:cs="Arial"/>
                <w:sz w:val="18"/>
                <w:szCs w:val="18"/>
              </w:rPr>
              <w:t xml:space="preserve"> o wartości lub powyżej progu określonego w art. 7 lit. a </w:t>
            </w:r>
            <w:r w:rsidRPr="00E120F4">
              <w:rPr>
                <w:rFonts w:ascii="Arial" w:hAnsi="Arial" w:cs="Arial"/>
                <w:sz w:val="18"/>
                <w:szCs w:val="18"/>
              </w:rPr>
              <w:t>dyrektyw</w:t>
            </w:r>
            <w:r>
              <w:rPr>
                <w:rFonts w:ascii="Arial" w:hAnsi="Arial" w:cs="Arial"/>
                <w:sz w:val="18"/>
                <w:szCs w:val="18"/>
              </w:rPr>
              <w:t>y</w:t>
            </w:r>
            <w:r w:rsidRPr="00E120F4">
              <w:rPr>
                <w:rFonts w:ascii="Arial" w:hAnsi="Arial" w:cs="Arial"/>
                <w:sz w:val="18"/>
                <w:szCs w:val="18"/>
              </w:rPr>
              <w:t xml:space="preserve"> 2004/18/WE.</w:t>
            </w:r>
          </w:p>
        </w:tc>
        <w:tc>
          <w:tcPr>
            <w:tcW w:w="1653" w:type="dxa"/>
          </w:tcPr>
          <w:p w:rsidR="008C4D93" w:rsidRPr="009F5ED9" w:rsidRDefault="008C4D93" w:rsidP="00B65E07">
            <w:pPr>
              <w:spacing w:after="120" w:line="240" w:lineRule="exact"/>
              <w:ind w:left="113" w:right="113"/>
              <w:jc w:val="center"/>
              <w:rPr>
                <w:rFonts w:ascii="Arial" w:hAnsi="Arial" w:cs="Arial"/>
                <w:sz w:val="18"/>
                <w:szCs w:val="18"/>
              </w:rPr>
            </w:pPr>
            <w:r w:rsidRPr="009F5ED9">
              <w:rPr>
                <w:rFonts w:ascii="Arial" w:hAnsi="Arial" w:cs="Arial"/>
                <w:sz w:val="18"/>
                <w:szCs w:val="18"/>
              </w:rPr>
              <w:t>100%</w:t>
            </w:r>
          </w:p>
        </w:tc>
      </w:tr>
      <w:tr w:rsidR="008C4D93" w:rsidRPr="001B6CE7" w:rsidTr="00B65E07">
        <w:tc>
          <w:tcPr>
            <w:tcW w:w="783" w:type="dxa"/>
          </w:tcPr>
          <w:p w:rsidR="008C4D93" w:rsidRDefault="008C4D93" w:rsidP="00B65E07">
            <w:pPr>
              <w:spacing w:after="120" w:line="240" w:lineRule="exact"/>
              <w:ind w:left="113" w:right="113"/>
              <w:jc w:val="center"/>
              <w:rPr>
                <w:rFonts w:ascii="Arial" w:hAnsi="Arial" w:cs="Arial"/>
                <w:sz w:val="18"/>
                <w:szCs w:val="18"/>
              </w:rPr>
            </w:pPr>
            <w:r>
              <w:rPr>
                <w:rFonts w:ascii="Arial" w:hAnsi="Arial" w:cs="Arial"/>
                <w:sz w:val="18"/>
                <w:szCs w:val="18"/>
              </w:rPr>
              <w:t>2.</w:t>
            </w:r>
          </w:p>
        </w:tc>
        <w:tc>
          <w:tcPr>
            <w:tcW w:w="6345" w:type="dxa"/>
          </w:tcPr>
          <w:p w:rsidR="008C4D93" w:rsidRPr="009F5ED9" w:rsidRDefault="008C4D93" w:rsidP="00B65E07">
            <w:pPr>
              <w:spacing w:after="120" w:line="240" w:lineRule="exact"/>
              <w:ind w:right="113"/>
              <w:rPr>
                <w:rFonts w:ascii="Arial" w:hAnsi="Arial" w:cs="Arial"/>
                <w:sz w:val="18"/>
                <w:szCs w:val="18"/>
              </w:rPr>
            </w:pPr>
            <w:r w:rsidRPr="009F5ED9">
              <w:rPr>
                <w:rFonts w:ascii="Arial" w:hAnsi="Arial" w:cs="Arial"/>
                <w:sz w:val="18"/>
                <w:szCs w:val="18"/>
              </w:rPr>
              <w:t xml:space="preserve">Niedopełnienie obowiązku wysłania zapytania ofertowego do co najmniej trzech potencjalnych wykonawców (w ogóle nie wysłano, wysłano do mniej niż trzech) - brak uzasadnienia, że na rynku istnieje trzech potencjalnych wykonawców przy jednoczesnym niezamieszczeniu zapytania ofertowego na stronie internetowej (o ile beneficjent posiada taką </w:t>
            </w:r>
            <w:r w:rsidRPr="00E120F4">
              <w:rPr>
                <w:rFonts w:ascii="Arial" w:hAnsi="Arial" w:cs="Arial"/>
                <w:sz w:val="18"/>
                <w:szCs w:val="18"/>
              </w:rPr>
              <w:t xml:space="preserve">stronę) </w:t>
            </w:r>
            <w:r>
              <w:rPr>
                <w:rFonts w:ascii="Arial" w:hAnsi="Arial" w:cs="Arial"/>
                <w:sz w:val="18"/>
                <w:szCs w:val="18"/>
              </w:rPr>
              <w:t xml:space="preserve">dla </w:t>
            </w:r>
            <w:proofErr w:type="spellStart"/>
            <w:r>
              <w:rPr>
                <w:rFonts w:ascii="Arial" w:hAnsi="Arial" w:cs="Arial"/>
                <w:sz w:val="18"/>
                <w:szCs w:val="18"/>
              </w:rPr>
              <w:t>zamówień</w:t>
            </w:r>
            <w:proofErr w:type="spellEnd"/>
            <w:r>
              <w:rPr>
                <w:rFonts w:ascii="Arial" w:hAnsi="Arial" w:cs="Arial"/>
                <w:sz w:val="18"/>
                <w:szCs w:val="18"/>
              </w:rPr>
              <w:t xml:space="preserve"> </w:t>
            </w:r>
            <w:r w:rsidRPr="00E120F4">
              <w:rPr>
                <w:rFonts w:ascii="Arial" w:hAnsi="Arial" w:cs="Arial"/>
                <w:sz w:val="18"/>
                <w:szCs w:val="18"/>
              </w:rPr>
              <w:t>poniżej prog</w:t>
            </w:r>
            <w:r>
              <w:rPr>
                <w:rFonts w:ascii="Arial" w:hAnsi="Arial" w:cs="Arial"/>
                <w:sz w:val="18"/>
                <w:szCs w:val="18"/>
              </w:rPr>
              <w:t>u</w:t>
            </w:r>
            <w:r w:rsidRPr="00E120F4">
              <w:rPr>
                <w:rFonts w:ascii="Arial" w:hAnsi="Arial" w:cs="Arial"/>
                <w:sz w:val="18"/>
                <w:szCs w:val="18"/>
              </w:rPr>
              <w:t xml:space="preserve"> określon</w:t>
            </w:r>
            <w:r>
              <w:rPr>
                <w:rFonts w:ascii="Arial" w:hAnsi="Arial" w:cs="Arial"/>
                <w:sz w:val="18"/>
                <w:szCs w:val="18"/>
              </w:rPr>
              <w:t>ego</w:t>
            </w:r>
            <w:r w:rsidRPr="00E120F4">
              <w:rPr>
                <w:rFonts w:ascii="Arial" w:hAnsi="Arial" w:cs="Arial"/>
                <w:sz w:val="18"/>
                <w:szCs w:val="18"/>
              </w:rPr>
              <w:t xml:space="preserve"> </w:t>
            </w:r>
            <w:r>
              <w:rPr>
                <w:rFonts w:ascii="Arial" w:hAnsi="Arial" w:cs="Arial"/>
                <w:sz w:val="18"/>
                <w:szCs w:val="18"/>
              </w:rPr>
              <w:t xml:space="preserve">w art. 7 lit. a </w:t>
            </w:r>
            <w:r w:rsidRPr="00E120F4">
              <w:rPr>
                <w:rFonts w:ascii="Arial" w:hAnsi="Arial" w:cs="Arial"/>
                <w:sz w:val="18"/>
                <w:szCs w:val="18"/>
              </w:rPr>
              <w:t>dyrektyw</w:t>
            </w:r>
            <w:r>
              <w:rPr>
                <w:rFonts w:ascii="Arial" w:hAnsi="Arial" w:cs="Arial"/>
                <w:sz w:val="18"/>
                <w:szCs w:val="18"/>
              </w:rPr>
              <w:t>y</w:t>
            </w:r>
            <w:r w:rsidRPr="00E120F4">
              <w:rPr>
                <w:rFonts w:ascii="Arial" w:hAnsi="Arial" w:cs="Arial"/>
                <w:sz w:val="18"/>
                <w:szCs w:val="18"/>
              </w:rPr>
              <w:t xml:space="preserve"> 2004/18/WE.</w:t>
            </w:r>
          </w:p>
        </w:tc>
        <w:tc>
          <w:tcPr>
            <w:tcW w:w="1653" w:type="dxa"/>
          </w:tcPr>
          <w:p w:rsidR="008C4D93" w:rsidRPr="009F5ED9" w:rsidRDefault="008C4D93" w:rsidP="00B65E07">
            <w:pPr>
              <w:spacing w:after="120" w:line="240" w:lineRule="exact"/>
              <w:ind w:left="113" w:right="113"/>
              <w:jc w:val="center"/>
              <w:rPr>
                <w:rFonts w:ascii="Arial" w:hAnsi="Arial" w:cs="Arial"/>
                <w:sz w:val="18"/>
                <w:szCs w:val="18"/>
              </w:rPr>
            </w:pPr>
            <w:r>
              <w:rPr>
                <w:rFonts w:ascii="Arial" w:hAnsi="Arial" w:cs="Arial"/>
                <w:sz w:val="18"/>
                <w:szCs w:val="18"/>
              </w:rPr>
              <w:t>25%</w:t>
            </w:r>
          </w:p>
        </w:tc>
      </w:tr>
      <w:tr w:rsidR="008C4D93" w:rsidRPr="001B6CE7" w:rsidTr="00B65E07">
        <w:tc>
          <w:tcPr>
            <w:tcW w:w="783" w:type="dxa"/>
          </w:tcPr>
          <w:p w:rsidR="008C4D93" w:rsidRPr="009F5ED9" w:rsidRDefault="008C4D93" w:rsidP="00B65E07">
            <w:pPr>
              <w:spacing w:after="120" w:line="240" w:lineRule="exact"/>
              <w:ind w:left="113" w:right="113"/>
              <w:jc w:val="center"/>
              <w:rPr>
                <w:rFonts w:ascii="Arial" w:hAnsi="Arial" w:cs="Arial"/>
                <w:sz w:val="18"/>
                <w:szCs w:val="18"/>
              </w:rPr>
            </w:pPr>
            <w:r>
              <w:rPr>
                <w:rFonts w:ascii="Arial" w:hAnsi="Arial" w:cs="Arial"/>
                <w:sz w:val="18"/>
                <w:szCs w:val="18"/>
              </w:rPr>
              <w:t>3</w:t>
            </w:r>
            <w:r w:rsidRPr="009F5ED9">
              <w:rPr>
                <w:rFonts w:ascii="Arial" w:hAnsi="Arial" w:cs="Arial"/>
                <w:sz w:val="18"/>
                <w:szCs w:val="18"/>
              </w:rPr>
              <w:t>.</w:t>
            </w:r>
          </w:p>
        </w:tc>
        <w:tc>
          <w:tcPr>
            <w:tcW w:w="6345" w:type="dxa"/>
          </w:tcPr>
          <w:p w:rsidR="008C4D93" w:rsidRPr="009F5ED9" w:rsidRDefault="008C4D93" w:rsidP="00B65E07">
            <w:pPr>
              <w:spacing w:after="120" w:line="240" w:lineRule="exact"/>
              <w:ind w:right="113"/>
              <w:rPr>
                <w:rFonts w:ascii="Arial" w:hAnsi="Arial" w:cs="Arial"/>
                <w:sz w:val="18"/>
                <w:szCs w:val="18"/>
              </w:rPr>
            </w:pPr>
            <w:r w:rsidRPr="009F5ED9">
              <w:rPr>
                <w:rFonts w:ascii="Arial" w:hAnsi="Arial" w:cs="Arial"/>
                <w:sz w:val="18"/>
                <w:szCs w:val="18"/>
              </w:rPr>
              <w:t xml:space="preserve">Wybór </w:t>
            </w:r>
            <w:r>
              <w:rPr>
                <w:rFonts w:ascii="Arial" w:hAnsi="Arial" w:cs="Arial"/>
                <w:sz w:val="18"/>
                <w:szCs w:val="18"/>
              </w:rPr>
              <w:t xml:space="preserve">oferty złożonej przez </w:t>
            </w:r>
            <w:r w:rsidRPr="009F5ED9">
              <w:rPr>
                <w:rFonts w:ascii="Arial" w:hAnsi="Arial" w:cs="Arial"/>
                <w:sz w:val="18"/>
                <w:szCs w:val="18"/>
              </w:rPr>
              <w:t>wykonawc</w:t>
            </w:r>
            <w:r>
              <w:rPr>
                <w:rFonts w:ascii="Arial" w:hAnsi="Arial" w:cs="Arial"/>
                <w:sz w:val="18"/>
                <w:szCs w:val="18"/>
              </w:rPr>
              <w:t>ę</w:t>
            </w:r>
            <w:r w:rsidRPr="009F5ED9">
              <w:rPr>
                <w:rFonts w:ascii="Arial" w:hAnsi="Arial" w:cs="Arial"/>
                <w:sz w:val="18"/>
                <w:szCs w:val="18"/>
              </w:rPr>
              <w:t xml:space="preserve"> powiązanego </w:t>
            </w:r>
            <w:r>
              <w:rPr>
                <w:rFonts w:ascii="Arial" w:hAnsi="Arial" w:cs="Arial"/>
                <w:sz w:val="18"/>
                <w:szCs w:val="18"/>
              </w:rPr>
              <w:t xml:space="preserve">kapitałowo lub osobowo </w:t>
            </w:r>
            <w:r w:rsidRPr="009F5ED9">
              <w:rPr>
                <w:rFonts w:ascii="Arial" w:hAnsi="Arial" w:cs="Arial"/>
                <w:sz w:val="18"/>
                <w:szCs w:val="18"/>
              </w:rPr>
              <w:t>z beneficjentem</w:t>
            </w:r>
            <w:r>
              <w:rPr>
                <w:rFonts w:ascii="Arial" w:hAnsi="Arial" w:cs="Arial"/>
                <w:sz w:val="18"/>
                <w:szCs w:val="18"/>
              </w:rPr>
              <w:t xml:space="preserve"> dla </w:t>
            </w:r>
            <w:proofErr w:type="spellStart"/>
            <w:r>
              <w:rPr>
                <w:rFonts w:ascii="Arial" w:hAnsi="Arial" w:cs="Arial"/>
                <w:sz w:val="18"/>
                <w:szCs w:val="18"/>
              </w:rPr>
              <w:t>zamówień</w:t>
            </w:r>
            <w:proofErr w:type="spellEnd"/>
            <w:r>
              <w:rPr>
                <w:rFonts w:ascii="Arial" w:hAnsi="Arial" w:cs="Arial"/>
                <w:sz w:val="18"/>
                <w:szCs w:val="18"/>
              </w:rPr>
              <w:t xml:space="preserve"> o wartości lub powyżej progu określonego</w:t>
            </w:r>
            <w:r w:rsidDel="009911B9">
              <w:rPr>
                <w:rFonts w:ascii="Arial" w:hAnsi="Arial" w:cs="Arial"/>
                <w:sz w:val="18"/>
                <w:szCs w:val="18"/>
              </w:rPr>
              <w:t xml:space="preserve"> </w:t>
            </w:r>
            <w:r>
              <w:rPr>
                <w:rFonts w:ascii="Arial" w:hAnsi="Arial" w:cs="Arial"/>
                <w:sz w:val="18"/>
                <w:szCs w:val="18"/>
              </w:rPr>
              <w:t xml:space="preserve">w art. 7 lit. a </w:t>
            </w:r>
            <w:r w:rsidRPr="00E120F4">
              <w:rPr>
                <w:rFonts w:ascii="Arial" w:hAnsi="Arial" w:cs="Arial"/>
                <w:sz w:val="18"/>
                <w:szCs w:val="18"/>
              </w:rPr>
              <w:t>dyrektyw</w:t>
            </w:r>
            <w:r>
              <w:rPr>
                <w:rFonts w:ascii="Arial" w:hAnsi="Arial" w:cs="Arial"/>
                <w:sz w:val="18"/>
                <w:szCs w:val="18"/>
              </w:rPr>
              <w:t>y</w:t>
            </w:r>
            <w:r w:rsidRPr="00E120F4">
              <w:rPr>
                <w:rFonts w:ascii="Arial" w:hAnsi="Arial" w:cs="Arial"/>
                <w:sz w:val="18"/>
                <w:szCs w:val="18"/>
              </w:rPr>
              <w:t xml:space="preserve"> 2004/18/WE.</w:t>
            </w:r>
          </w:p>
        </w:tc>
        <w:tc>
          <w:tcPr>
            <w:tcW w:w="1653" w:type="dxa"/>
          </w:tcPr>
          <w:p w:rsidR="008C4D93" w:rsidRPr="009F5ED9" w:rsidRDefault="008C4D93" w:rsidP="00B65E07">
            <w:pPr>
              <w:spacing w:after="120" w:line="240" w:lineRule="exact"/>
              <w:ind w:left="113" w:right="113"/>
              <w:jc w:val="center"/>
              <w:rPr>
                <w:rFonts w:ascii="Arial" w:hAnsi="Arial" w:cs="Arial"/>
                <w:sz w:val="18"/>
                <w:szCs w:val="18"/>
              </w:rPr>
            </w:pPr>
            <w:r w:rsidRPr="009F5ED9">
              <w:rPr>
                <w:rFonts w:ascii="Arial" w:hAnsi="Arial" w:cs="Arial"/>
                <w:sz w:val="18"/>
                <w:szCs w:val="18"/>
              </w:rPr>
              <w:t>100%</w:t>
            </w:r>
          </w:p>
        </w:tc>
      </w:tr>
      <w:tr w:rsidR="008C4D93" w:rsidRPr="001B6CE7" w:rsidTr="00B65E07">
        <w:tc>
          <w:tcPr>
            <w:tcW w:w="783" w:type="dxa"/>
          </w:tcPr>
          <w:p w:rsidR="008C4D93" w:rsidRDefault="008C4D93" w:rsidP="00B65E07">
            <w:pPr>
              <w:spacing w:after="120" w:line="240" w:lineRule="exact"/>
              <w:ind w:left="113" w:right="113"/>
              <w:jc w:val="center"/>
              <w:rPr>
                <w:rFonts w:ascii="Arial" w:hAnsi="Arial" w:cs="Arial"/>
                <w:sz w:val="18"/>
                <w:szCs w:val="18"/>
              </w:rPr>
            </w:pPr>
            <w:r>
              <w:rPr>
                <w:rFonts w:ascii="Arial" w:hAnsi="Arial" w:cs="Arial"/>
                <w:sz w:val="18"/>
                <w:szCs w:val="18"/>
              </w:rPr>
              <w:lastRenderedPageBreak/>
              <w:t>4.</w:t>
            </w:r>
          </w:p>
        </w:tc>
        <w:tc>
          <w:tcPr>
            <w:tcW w:w="6345" w:type="dxa"/>
          </w:tcPr>
          <w:p w:rsidR="008C4D93" w:rsidRPr="009F5ED9" w:rsidRDefault="008C4D93" w:rsidP="00B65E07">
            <w:pPr>
              <w:spacing w:after="120" w:line="240" w:lineRule="exact"/>
              <w:ind w:right="113"/>
              <w:rPr>
                <w:rFonts w:ascii="Arial" w:hAnsi="Arial" w:cs="Arial"/>
                <w:sz w:val="18"/>
                <w:szCs w:val="18"/>
              </w:rPr>
            </w:pPr>
            <w:r w:rsidRPr="009F5ED9">
              <w:rPr>
                <w:rFonts w:ascii="Arial" w:hAnsi="Arial" w:cs="Arial"/>
                <w:sz w:val="18"/>
                <w:szCs w:val="18"/>
              </w:rPr>
              <w:t xml:space="preserve">Wybór </w:t>
            </w:r>
            <w:r>
              <w:rPr>
                <w:rFonts w:ascii="Arial" w:hAnsi="Arial" w:cs="Arial"/>
                <w:sz w:val="18"/>
                <w:szCs w:val="18"/>
              </w:rPr>
              <w:t xml:space="preserve">oferty złożonej przez </w:t>
            </w:r>
            <w:r w:rsidRPr="009F5ED9">
              <w:rPr>
                <w:rFonts w:ascii="Arial" w:hAnsi="Arial" w:cs="Arial"/>
                <w:sz w:val="18"/>
                <w:szCs w:val="18"/>
              </w:rPr>
              <w:t>wykonawc</w:t>
            </w:r>
            <w:r>
              <w:rPr>
                <w:rFonts w:ascii="Arial" w:hAnsi="Arial" w:cs="Arial"/>
                <w:sz w:val="18"/>
                <w:szCs w:val="18"/>
              </w:rPr>
              <w:t>ę</w:t>
            </w:r>
            <w:r w:rsidRPr="009F5ED9">
              <w:rPr>
                <w:rFonts w:ascii="Arial" w:hAnsi="Arial" w:cs="Arial"/>
                <w:sz w:val="18"/>
                <w:szCs w:val="18"/>
              </w:rPr>
              <w:t xml:space="preserve"> powiązanego </w:t>
            </w:r>
            <w:r>
              <w:rPr>
                <w:rFonts w:ascii="Arial" w:hAnsi="Arial" w:cs="Arial"/>
                <w:sz w:val="18"/>
                <w:szCs w:val="18"/>
              </w:rPr>
              <w:t xml:space="preserve">kapitałowo lub osobowo </w:t>
            </w:r>
            <w:r w:rsidRPr="009F5ED9">
              <w:rPr>
                <w:rFonts w:ascii="Arial" w:hAnsi="Arial" w:cs="Arial"/>
                <w:sz w:val="18"/>
                <w:szCs w:val="18"/>
              </w:rPr>
              <w:t>z beneficjentem</w:t>
            </w:r>
            <w:r>
              <w:rPr>
                <w:rFonts w:ascii="Arial" w:hAnsi="Arial" w:cs="Arial"/>
                <w:sz w:val="18"/>
                <w:szCs w:val="18"/>
              </w:rPr>
              <w:t xml:space="preserve"> dla </w:t>
            </w:r>
            <w:proofErr w:type="spellStart"/>
            <w:r>
              <w:rPr>
                <w:rFonts w:ascii="Arial" w:hAnsi="Arial" w:cs="Arial"/>
                <w:sz w:val="18"/>
                <w:szCs w:val="18"/>
              </w:rPr>
              <w:t>zamówień</w:t>
            </w:r>
            <w:proofErr w:type="spellEnd"/>
            <w:r>
              <w:rPr>
                <w:rFonts w:ascii="Arial" w:hAnsi="Arial" w:cs="Arial"/>
                <w:sz w:val="18"/>
                <w:szCs w:val="18"/>
              </w:rPr>
              <w:t xml:space="preserve"> </w:t>
            </w:r>
            <w:r w:rsidRPr="00E120F4">
              <w:rPr>
                <w:rFonts w:ascii="Arial" w:hAnsi="Arial" w:cs="Arial"/>
                <w:sz w:val="18"/>
                <w:szCs w:val="18"/>
              </w:rPr>
              <w:t>poniżej prog</w:t>
            </w:r>
            <w:r>
              <w:rPr>
                <w:rFonts w:ascii="Arial" w:hAnsi="Arial" w:cs="Arial"/>
                <w:sz w:val="18"/>
                <w:szCs w:val="18"/>
              </w:rPr>
              <w:t>u</w:t>
            </w:r>
            <w:r w:rsidRPr="00E120F4">
              <w:rPr>
                <w:rFonts w:ascii="Arial" w:hAnsi="Arial" w:cs="Arial"/>
                <w:sz w:val="18"/>
                <w:szCs w:val="18"/>
              </w:rPr>
              <w:t xml:space="preserve"> określon</w:t>
            </w:r>
            <w:r>
              <w:rPr>
                <w:rFonts w:ascii="Arial" w:hAnsi="Arial" w:cs="Arial"/>
                <w:sz w:val="18"/>
                <w:szCs w:val="18"/>
              </w:rPr>
              <w:t>ego</w:t>
            </w:r>
            <w:r w:rsidRPr="00E120F4">
              <w:rPr>
                <w:rFonts w:ascii="Arial" w:hAnsi="Arial" w:cs="Arial"/>
                <w:sz w:val="18"/>
                <w:szCs w:val="18"/>
              </w:rPr>
              <w:t xml:space="preserve"> </w:t>
            </w:r>
            <w:r>
              <w:rPr>
                <w:rFonts w:ascii="Arial" w:hAnsi="Arial" w:cs="Arial"/>
                <w:sz w:val="18"/>
                <w:szCs w:val="18"/>
              </w:rPr>
              <w:t xml:space="preserve">w art. 7 lit. a </w:t>
            </w:r>
            <w:r w:rsidRPr="00E120F4">
              <w:rPr>
                <w:rFonts w:ascii="Arial" w:hAnsi="Arial" w:cs="Arial"/>
                <w:sz w:val="18"/>
                <w:szCs w:val="18"/>
              </w:rPr>
              <w:t>dyrektyw</w:t>
            </w:r>
            <w:r>
              <w:rPr>
                <w:rFonts w:ascii="Arial" w:hAnsi="Arial" w:cs="Arial"/>
                <w:sz w:val="18"/>
                <w:szCs w:val="18"/>
              </w:rPr>
              <w:t>y</w:t>
            </w:r>
            <w:r w:rsidRPr="00E120F4">
              <w:rPr>
                <w:rFonts w:ascii="Arial" w:hAnsi="Arial" w:cs="Arial"/>
                <w:sz w:val="18"/>
                <w:szCs w:val="18"/>
              </w:rPr>
              <w:t xml:space="preserve"> 2004/18/WE.</w:t>
            </w:r>
          </w:p>
        </w:tc>
        <w:tc>
          <w:tcPr>
            <w:tcW w:w="1653" w:type="dxa"/>
          </w:tcPr>
          <w:p w:rsidR="008C4D93" w:rsidRPr="009F5ED9" w:rsidRDefault="008C4D93" w:rsidP="00B65E07">
            <w:pPr>
              <w:spacing w:after="120" w:line="240" w:lineRule="exact"/>
              <w:ind w:left="113" w:right="113"/>
              <w:jc w:val="center"/>
              <w:rPr>
                <w:rFonts w:ascii="Arial" w:hAnsi="Arial" w:cs="Arial"/>
                <w:sz w:val="18"/>
                <w:szCs w:val="18"/>
              </w:rPr>
            </w:pPr>
            <w:r>
              <w:rPr>
                <w:rFonts w:ascii="Arial" w:hAnsi="Arial" w:cs="Arial"/>
                <w:sz w:val="18"/>
                <w:szCs w:val="18"/>
              </w:rPr>
              <w:t>5</w:t>
            </w:r>
            <w:r w:rsidRPr="009F5ED9">
              <w:rPr>
                <w:rFonts w:ascii="Arial" w:hAnsi="Arial" w:cs="Arial"/>
                <w:sz w:val="18"/>
                <w:szCs w:val="18"/>
              </w:rPr>
              <w:t>0%</w:t>
            </w:r>
          </w:p>
        </w:tc>
      </w:tr>
      <w:tr w:rsidR="008C4D93" w:rsidRPr="001B6CE7" w:rsidTr="00B65E07">
        <w:tc>
          <w:tcPr>
            <w:tcW w:w="783" w:type="dxa"/>
          </w:tcPr>
          <w:p w:rsidR="008C4D93" w:rsidRPr="009F5ED9" w:rsidRDefault="008C4D93" w:rsidP="00B65E07">
            <w:pPr>
              <w:spacing w:after="120" w:line="240" w:lineRule="exact"/>
              <w:ind w:left="113" w:right="113"/>
              <w:jc w:val="center"/>
              <w:rPr>
                <w:rFonts w:ascii="Arial" w:hAnsi="Arial" w:cs="Arial"/>
                <w:sz w:val="18"/>
                <w:szCs w:val="18"/>
              </w:rPr>
            </w:pPr>
            <w:r>
              <w:rPr>
                <w:rFonts w:ascii="Arial" w:hAnsi="Arial" w:cs="Arial"/>
                <w:sz w:val="18"/>
                <w:szCs w:val="18"/>
              </w:rPr>
              <w:t>5</w:t>
            </w:r>
            <w:r w:rsidRPr="009F5ED9">
              <w:rPr>
                <w:rFonts w:ascii="Arial" w:hAnsi="Arial" w:cs="Arial"/>
                <w:sz w:val="18"/>
                <w:szCs w:val="18"/>
              </w:rPr>
              <w:t>.</w:t>
            </w:r>
          </w:p>
        </w:tc>
        <w:tc>
          <w:tcPr>
            <w:tcW w:w="6345" w:type="dxa"/>
          </w:tcPr>
          <w:p w:rsidR="008C4D93" w:rsidRPr="009F5ED9" w:rsidRDefault="008C4D93" w:rsidP="00B65E07">
            <w:pPr>
              <w:spacing w:after="120" w:line="240" w:lineRule="exact"/>
              <w:ind w:right="113"/>
              <w:rPr>
                <w:rFonts w:ascii="Arial" w:hAnsi="Arial" w:cs="Arial"/>
                <w:sz w:val="18"/>
                <w:szCs w:val="18"/>
              </w:rPr>
            </w:pPr>
            <w:r w:rsidRPr="009F5ED9">
              <w:rPr>
                <w:rFonts w:ascii="Arial" w:hAnsi="Arial" w:cs="Arial"/>
                <w:sz w:val="18"/>
                <w:szCs w:val="18"/>
              </w:rPr>
              <w:t>Wybór oferty niezgodnie z kryteriami oceny ofert skutkujące wyborem i</w:t>
            </w:r>
            <w:r>
              <w:rPr>
                <w:rFonts w:ascii="Arial" w:hAnsi="Arial" w:cs="Arial"/>
                <w:sz w:val="18"/>
                <w:szCs w:val="18"/>
              </w:rPr>
              <w:t xml:space="preserve">nnego wykonawcy dla </w:t>
            </w:r>
            <w:proofErr w:type="spellStart"/>
            <w:r>
              <w:rPr>
                <w:rFonts w:ascii="Arial" w:hAnsi="Arial" w:cs="Arial"/>
                <w:sz w:val="18"/>
                <w:szCs w:val="18"/>
              </w:rPr>
              <w:t>zamówień</w:t>
            </w:r>
            <w:proofErr w:type="spellEnd"/>
            <w:r>
              <w:rPr>
                <w:rFonts w:ascii="Arial" w:hAnsi="Arial" w:cs="Arial"/>
                <w:sz w:val="18"/>
                <w:szCs w:val="18"/>
              </w:rPr>
              <w:t xml:space="preserve"> o wartości lub powyżej progu określonego w art. 7 lit. a </w:t>
            </w:r>
            <w:r w:rsidRPr="00E120F4">
              <w:rPr>
                <w:rFonts w:ascii="Arial" w:hAnsi="Arial" w:cs="Arial"/>
                <w:sz w:val="18"/>
                <w:szCs w:val="18"/>
              </w:rPr>
              <w:t>dyrektyw</w:t>
            </w:r>
            <w:r>
              <w:rPr>
                <w:rFonts w:ascii="Arial" w:hAnsi="Arial" w:cs="Arial"/>
                <w:sz w:val="18"/>
                <w:szCs w:val="18"/>
              </w:rPr>
              <w:t>y</w:t>
            </w:r>
            <w:r w:rsidRPr="00E120F4">
              <w:rPr>
                <w:rFonts w:ascii="Arial" w:hAnsi="Arial" w:cs="Arial"/>
                <w:sz w:val="18"/>
                <w:szCs w:val="18"/>
              </w:rPr>
              <w:t xml:space="preserve"> 2004/18/WE.</w:t>
            </w:r>
          </w:p>
        </w:tc>
        <w:tc>
          <w:tcPr>
            <w:tcW w:w="1653" w:type="dxa"/>
          </w:tcPr>
          <w:p w:rsidR="008C4D93" w:rsidRPr="009F5ED9" w:rsidRDefault="008C4D93" w:rsidP="00B65E07">
            <w:pPr>
              <w:spacing w:after="120" w:line="240" w:lineRule="exact"/>
              <w:ind w:left="113" w:right="113"/>
              <w:jc w:val="center"/>
              <w:rPr>
                <w:rFonts w:ascii="Arial" w:hAnsi="Arial" w:cs="Arial"/>
                <w:sz w:val="18"/>
                <w:szCs w:val="18"/>
              </w:rPr>
            </w:pPr>
            <w:r w:rsidRPr="009F5ED9">
              <w:rPr>
                <w:rFonts w:ascii="Arial" w:hAnsi="Arial" w:cs="Arial"/>
                <w:sz w:val="18"/>
                <w:szCs w:val="18"/>
              </w:rPr>
              <w:t>100%</w:t>
            </w:r>
          </w:p>
        </w:tc>
      </w:tr>
      <w:tr w:rsidR="008C4D93" w:rsidRPr="001B6CE7" w:rsidTr="00B65E07">
        <w:tc>
          <w:tcPr>
            <w:tcW w:w="783" w:type="dxa"/>
          </w:tcPr>
          <w:p w:rsidR="008C4D93" w:rsidRDefault="008C4D93" w:rsidP="00B65E07">
            <w:pPr>
              <w:spacing w:after="120" w:line="240" w:lineRule="exact"/>
              <w:ind w:left="113" w:right="113"/>
              <w:jc w:val="center"/>
              <w:rPr>
                <w:rFonts w:ascii="Arial" w:hAnsi="Arial" w:cs="Arial"/>
                <w:sz w:val="18"/>
                <w:szCs w:val="18"/>
              </w:rPr>
            </w:pPr>
            <w:r>
              <w:rPr>
                <w:rFonts w:ascii="Arial" w:hAnsi="Arial" w:cs="Arial"/>
                <w:sz w:val="18"/>
                <w:szCs w:val="18"/>
              </w:rPr>
              <w:t>6.</w:t>
            </w:r>
          </w:p>
        </w:tc>
        <w:tc>
          <w:tcPr>
            <w:tcW w:w="6345" w:type="dxa"/>
          </w:tcPr>
          <w:p w:rsidR="008C4D93" w:rsidRPr="009F5ED9" w:rsidRDefault="008C4D93" w:rsidP="00B65E07">
            <w:pPr>
              <w:spacing w:after="120" w:line="240" w:lineRule="exact"/>
              <w:ind w:right="113"/>
              <w:rPr>
                <w:rFonts w:ascii="Arial" w:hAnsi="Arial" w:cs="Arial"/>
                <w:sz w:val="18"/>
                <w:szCs w:val="18"/>
              </w:rPr>
            </w:pPr>
            <w:r w:rsidRPr="009F5ED9">
              <w:rPr>
                <w:rFonts w:ascii="Arial" w:hAnsi="Arial" w:cs="Arial"/>
                <w:sz w:val="18"/>
                <w:szCs w:val="18"/>
              </w:rPr>
              <w:t>Wybór oferty niezgodnie z kryteriami oceny ofert skutkujące wyborem i</w:t>
            </w:r>
            <w:r>
              <w:rPr>
                <w:rFonts w:ascii="Arial" w:hAnsi="Arial" w:cs="Arial"/>
                <w:sz w:val="18"/>
                <w:szCs w:val="18"/>
              </w:rPr>
              <w:t xml:space="preserve">nnego wykonawcy dla </w:t>
            </w:r>
            <w:proofErr w:type="spellStart"/>
            <w:r>
              <w:rPr>
                <w:rFonts w:ascii="Arial" w:hAnsi="Arial" w:cs="Arial"/>
                <w:sz w:val="18"/>
                <w:szCs w:val="18"/>
              </w:rPr>
              <w:t>zamówień</w:t>
            </w:r>
            <w:proofErr w:type="spellEnd"/>
            <w:r>
              <w:rPr>
                <w:rFonts w:ascii="Arial" w:hAnsi="Arial" w:cs="Arial"/>
                <w:sz w:val="18"/>
                <w:szCs w:val="18"/>
              </w:rPr>
              <w:t xml:space="preserve"> </w:t>
            </w:r>
            <w:r w:rsidRPr="00E120F4">
              <w:rPr>
                <w:rFonts w:ascii="Arial" w:hAnsi="Arial" w:cs="Arial"/>
                <w:sz w:val="18"/>
                <w:szCs w:val="18"/>
              </w:rPr>
              <w:t>poniżej prog</w:t>
            </w:r>
            <w:r>
              <w:rPr>
                <w:rFonts w:ascii="Arial" w:hAnsi="Arial" w:cs="Arial"/>
                <w:sz w:val="18"/>
                <w:szCs w:val="18"/>
              </w:rPr>
              <w:t xml:space="preserve">u </w:t>
            </w:r>
            <w:r w:rsidRPr="00E120F4">
              <w:rPr>
                <w:rFonts w:ascii="Arial" w:hAnsi="Arial" w:cs="Arial"/>
                <w:sz w:val="18"/>
                <w:szCs w:val="18"/>
              </w:rPr>
              <w:t>określon</w:t>
            </w:r>
            <w:r>
              <w:rPr>
                <w:rFonts w:ascii="Arial" w:hAnsi="Arial" w:cs="Arial"/>
                <w:sz w:val="18"/>
                <w:szCs w:val="18"/>
              </w:rPr>
              <w:t>ego</w:t>
            </w:r>
            <w:r w:rsidRPr="00E120F4">
              <w:rPr>
                <w:rFonts w:ascii="Arial" w:hAnsi="Arial" w:cs="Arial"/>
                <w:sz w:val="18"/>
                <w:szCs w:val="18"/>
              </w:rPr>
              <w:t xml:space="preserve"> </w:t>
            </w:r>
            <w:r>
              <w:rPr>
                <w:rFonts w:ascii="Arial" w:hAnsi="Arial" w:cs="Arial"/>
                <w:sz w:val="18"/>
                <w:szCs w:val="18"/>
              </w:rPr>
              <w:t xml:space="preserve">w art. 7 lit. a </w:t>
            </w:r>
            <w:r w:rsidRPr="00E120F4">
              <w:rPr>
                <w:rFonts w:ascii="Arial" w:hAnsi="Arial" w:cs="Arial"/>
                <w:sz w:val="18"/>
                <w:szCs w:val="18"/>
              </w:rPr>
              <w:t>dyrektyw</w:t>
            </w:r>
            <w:r>
              <w:rPr>
                <w:rFonts w:ascii="Arial" w:hAnsi="Arial" w:cs="Arial"/>
                <w:sz w:val="18"/>
                <w:szCs w:val="18"/>
              </w:rPr>
              <w:t>y</w:t>
            </w:r>
            <w:r w:rsidRPr="00E120F4">
              <w:rPr>
                <w:rFonts w:ascii="Arial" w:hAnsi="Arial" w:cs="Arial"/>
                <w:sz w:val="18"/>
                <w:szCs w:val="18"/>
              </w:rPr>
              <w:t xml:space="preserve"> 2004/18/WE.</w:t>
            </w:r>
          </w:p>
        </w:tc>
        <w:tc>
          <w:tcPr>
            <w:tcW w:w="1653" w:type="dxa"/>
          </w:tcPr>
          <w:p w:rsidR="008C4D93" w:rsidRPr="009F5ED9" w:rsidRDefault="008C4D93" w:rsidP="00B65E07">
            <w:pPr>
              <w:spacing w:after="120" w:line="240" w:lineRule="exact"/>
              <w:ind w:left="113" w:right="113"/>
              <w:jc w:val="center"/>
              <w:rPr>
                <w:rFonts w:ascii="Arial" w:hAnsi="Arial" w:cs="Arial"/>
                <w:sz w:val="18"/>
                <w:szCs w:val="18"/>
              </w:rPr>
            </w:pPr>
            <w:r>
              <w:rPr>
                <w:rFonts w:ascii="Arial" w:hAnsi="Arial" w:cs="Arial"/>
                <w:sz w:val="18"/>
                <w:szCs w:val="18"/>
              </w:rPr>
              <w:t>25%</w:t>
            </w:r>
          </w:p>
        </w:tc>
      </w:tr>
      <w:tr w:rsidR="008C4D93" w:rsidRPr="001B6CE7" w:rsidTr="00B65E07">
        <w:tc>
          <w:tcPr>
            <w:tcW w:w="783" w:type="dxa"/>
          </w:tcPr>
          <w:p w:rsidR="008C4D93" w:rsidRPr="009F5ED9" w:rsidRDefault="008C4D93" w:rsidP="00B65E07">
            <w:pPr>
              <w:spacing w:after="120" w:line="240" w:lineRule="exact"/>
              <w:ind w:left="113" w:right="113"/>
              <w:jc w:val="center"/>
              <w:rPr>
                <w:rFonts w:ascii="Arial" w:hAnsi="Arial" w:cs="Arial"/>
                <w:sz w:val="18"/>
                <w:szCs w:val="18"/>
              </w:rPr>
            </w:pPr>
            <w:r>
              <w:rPr>
                <w:rFonts w:ascii="Arial" w:hAnsi="Arial" w:cs="Arial"/>
                <w:sz w:val="18"/>
                <w:szCs w:val="18"/>
              </w:rPr>
              <w:t>7</w:t>
            </w:r>
            <w:r w:rsidRPr="009F5ED9">
              <w:rPr>
                <w:rFonts w:ascii="Arial" w:hAnsi="Arial" w:cs="Arial"/>
                <w:sz w:val="18"/>
                <w:szCs w:val="18"/>
              </w:rPr>
              <w:t>.</w:t>
            </w:r>
          </w:p>
        </w:tc>
        <w:tc>
          <w:tcPr>
            <w:tcW w:w="6345" w:type="dxa"/>
          </w:tcPr>
          <w:p w:rsidR="008C4D93" w:rsidRPr="009F5ED9" w:rsidRDefault="008C4D93" w:rsidP="00B65E07">
            <w:pPr>
              <w:spacing w:after="120" w:line="240" w:lineRule="exact"/>
              <w:ind w:right="113"/>
              <w:rPr>
                <w:rFonts w:ascii="Arial" w:hAnsi="Arial" w:cs="Arial"/>
                <w:sz w:val="18"/>
                <w:szCs w:val="18"/>
              </w:rPr>
            </w:pPr>
            <w:r w:rsidRPr="009F5ED9">
              <w:rPr>
                <w:rFonts w:ascii="Arial" w:hAnsi="Arial" w:cs="Arial"/>
                <w:sz w:val="18"/>
                <w:szCs w:val="18"/>
              </w:rPr>
              <w:t>Niezachowanie formy pisemnej postępowania (brak dokumentów/ dowodów świadczących o zachowaniu zasady konkurencyjności)</w:t>
            </w:r>
            <w:r>
              <w:rPr>
                <w:rFonts w:ascii="Arial" w:hAnsi="Arial" w:cs="Arial"/>
                <w:sz w:val="18"/>
                <w:szCs w:val="18"/>
              </w:rPr>
              <w:t xml:space="preserve"> dla </w:t>
            </w:r>
            <w:proofErr w:type="spellStart"/>
            <w:r>
              <w:rPr>
                <w:rFonts w:ascii="Arial" w:hAnsi="Arial" w:cs="Arial"/>
                <w:sz w:val="18"/>
                <w:szCs w:val="18"/>
              </w:rPr>
              <w:t>zamówień</w:t>
            </w:r>
            <w:proofErr w:type="spellEnd"/>
            <w:r>
              <w:rPr>
                <w:rFonts w:ascii="Arial" w:hAnsi="Arial" w:cs="Arial"/>
                <w:sz w:val="18"/>
                <w:szCs w:val="18"/>
              </w:rPr>
              <w:t xml:space="preserve"> o wartości lub powyżej progu określonego </w:t>
            </w:r>
            <w:r w:rsidRPr="00E120F4">
              <w:rPr>
                <w:rFonts w:ascii="Arial" w:hAnsi="Arial" w:cs="Arial"/>
                <w:sz w:val="18"/>
                <w:szCs w:val="18"/>
              </w:rPr>
              <w:t>dyrektywą 2004/18/WE.</w:t>
            </w:r>
          </w:p>
        </w:tc>
        <w:tc>
          <w:tcPr>
            <w:tcW w:w="1653" w:type="dxa"/>
          </w:tcPr>
          <w:p w:rsidR="008C4D93" w:rsidRPr="009F5ED9" w:rsidRDefault="008C4D93" w:rsidP="00B65E07">
            <w:pPr>
              <w:spacing w:after="120" w:line="240" w:lineRule="exact"/>
              <w:ind w:left="113" w:right="113"/>
              <w:jc w:val="center"/>
              <w:rPr>
                <w:rFonts w:ascii="Arial" w:hAnsi="Arial" w:cs="Arial"/>
                <w:sz w:val="18"/>
                <w:szCs w:val="18"/>
              </w:rPr>
            </w:pPr>
            <w:r w:rsidRPr="009F5ED9">
              <w:rPr>
                <w:rFonts w:ascii="Arial" w:hAnsi="Arial" w:cs="Arial"/>
                <w:sz w:val="18"/>
                <w:szCs w:val="18"/>
              </w:rPr>
              <w:t>100%</w:t>
            </w:r>
          </w:p>
        </w:tc>
      </w:tr>
      <w:tr w:rsidR="008C4D93" w:rsidRPr="001B6CE7" w:rsidTr="00B65E07">
        <w:tc>
          <w:tcPr>
            <w:tcW w:w="783" w:type="dxa"/>
          </w:tcPr>
          <w:p w:rsidR="008C4D93" w:rsidRDefault="008C4D93" w:rsidP="00B65E07">
            <w:pPr>
              <w:spacing w:after="120" w:line="240" w:lineRule="exact"/>
              <w:ind w:left="113" w:right="113"/>
              <w:jc w:val="center"/>
              <w:rPr>
                <w:rFonts w:ascii="Arial" w:hAnsi="Arial" w:cs="Arial"/>
                <w:sz w:val="18"/>
                <w:szCs w:val="18"/>
              </w:rPr>
            </w:pPr>
            <w:r>
              <w:rPr>
                <w:rFonts w:ascii="Arial" w:hAnsi="Arial" w:cs="Arial"/>
                <w:sz w:val="18"/>
                <w:szCs w:val="18"/>
              </w:rPr>
              <w:t>8.</w:t>
            </w:r>
          </w:p>
        </w:tc>
        <w:tc>
          <w:tcPr>
            <w:tcW w:w="6345" w:type="dxa"/>
          </w:tcPr>
          <w:p w:rsidR="008C4D93" w:rsidRPr="009F5ED9" w:rsidRDefault="008C4D93" w:rsidP="00B65E07">
            <w:pPr>
              <w:spacing w:after="120" w:line="240" w:lineRule="exact"/>
              <w:ind w:right="113"/>
              <w:rPr>
                <w:rFonts w:ascii="Arial" w:hAnsi="Arial" w:cs="Arial"/>
                <w:sz w:val="18"/>
                <w:szCs w:val="18"/>
              </w:rPr>
            </w:pPr>
            <w:r w:rsidRPr="009F5ED9">
              <w:rPr>
                <w:rFonts w:ascii="Arial" w:hAnsi="Arial" w:cs="Arial"/>
                <w:sz w:val="18"/>
                <w:szCs w:val="18"/>
              </w:rPr>
              <w:t>Niezachowanie formy pisemnej postępowania (brak dokumentów/ dowodów świadczących o zachowaniu zasady konkurencyjności)</w:t>
            </w:r>
            <w:r>
              <w:rPr>
                <w:rFonts w:ascii="Arial" w:hAnsi="Arial" w:cs="Arial"/>
                <w:sz w:val="18"/>
                <w:szCs w:val="18"/>
              </w:rPr>
              <w:t xml:space="preserve"> dla </w:t>
            </w:r>
            <w:proofErr w:type="spellStart"/>
            <w:r>
              <w:rPr>
                <w:rFonts w:ascii="Arial" w:hAnsi="Arial" w:cs="Arial"/>
                <w:sz w:val="18"/>
                <w:szCs w:val="18"/>
              </w:rPr>
              <w:t>zamówień</w:t>
            </w:r>
            <w:proofErr w:type="spellEnd"/>
            <w:r>
              <w:rPr>
                <w:rFonts w:ascii="Arial" w:hAnsi="Arial" w:cs="Arial"/>
                <w:sz w:val="18"/>
                <w:szCs w:val="18"/>
              </w:rPr>
              <w:t xml:space="preserve"> </w:t>
            </w:r>
            <w:r w:rsidRPr="00E120F4">
              <w:rPr>
                <w:rFonts w:ascii="Arial" w:hAnsi="Arial" w:cs="Arial"/>
                <w:sz w:val="18"/>
                <w:szCs w:val="18"/>
              </w:rPr>
              <w:t>poniżej prog</w:t>
            </w:r>
            <w:r>
              <w:rPr>
                <w:rFonts w:ascii="Arial" w:hAnsi="Arial" w:cs="Arial"/>
                <w:sz w:val="18"/>
                <w:szCs w:val="18"/>
              </w:rPr>
              <w:t>u</w:t>
            </w:r>
            <w:r w:rsidRPr="00E120F4">
              <w:rPr>
                <w:rFonts w:ascii="Arial" w:hAnsi="Arial" w:cs="Arial"/>
                <w:sz w:val="18"/>
                <w:szCs w:val="18"/>
              </w:rPr>
              <w:t xml:space="preserve"> określon</w:t>
            </w:r>
            <w:r>
              <w:rPr>
                <w:rFonts w:ascii="Arial" w:hAnsi="Arial" w:cs="Arial"/>
                <w:sz w:val="18"/>
                <w:szCs w:val="18"/>
              </w:rPr>
              <w:t>ego</w:t>
            </w:r>
            <w:r w:rsidRPr="00E120F4">
              <w:rPr>
                <w:rFonts w:ascii="Arial" w:hAnsi="Arial" w:cs="Arial"/>
                <w:sz w:val="18"/>
                <w:szCs w:val="18"/>
              </w:rPr>
              <w:t xml:space="preserve"> </w:t>
            </w:r>
            <w:r>
              <w:rPr>
                <w:rFonts w:ascii="Arial" w:hAnsi="Arial" w:cs="Arial"/>
                <w:sz w:val="18"/>
                <w:szCs w:val="18"/>
              </w:rPr>
              <w:t xml:space="preserve">w art. 7 lit. a </w:t>
            </w:r>
            <w:r w:rsidRPr="00E120F4">
              <w:rPr>
                <w:rFonts w:ascii="Arial" w:hAnsi="Arial" w:cs="Arial"/>
                <w:sz w:val="18"/>
                <w:szCs w:val="18"/>
              </w:rPr>
              <w:t>dyrektyw</w:t>
            </w:r>
            <w:r>
              <w:rPr>
                <w:rFonts w:ascii="Arial" w:hAnsi="Arial" w:cs="Arial"/>
                <w:sz w:val="18"/>
                <w:szCs w:val="18"/>
              </w:rPr>
              <w:t>y</w:t>
            </w:r>
            <w:r w:rsidRPr="00E120F4">
              <w:rPr>
                <w:rFonts w:ascii="Arial" w:hAnsi="Arial" w:cs="Arial"/>
                <w:sz w:val="18"/>
                <w:szCs w:val="18"/>
              </w:rPr>
              <w:t xml:space="preserve"> 2004/18/WE.</w:t>
            </w:r>
          </w:p>
        </w:tc>
        <w:tc>
          <w:tcPr>
            <w:tcW w:w="1653" w:type="dxa"/>
          </w:tcPr>
          <w:p w:rsidR="008C4D93" w:rsidRPr="009F5ED9" w:rsidRDefault="008C4D93" w:rsidP="00B65E07">
            <w:pPr>
              <w:spacing w:after="120" w:line="240" w:lineRule="exact"/>
              <w:ind w:left="113" w:right="113"/>
              <w:jc w:val="center"/>
              <w:rPr>
                <w:rFonts w:ascii="Arial" w:hAnsi="Arial" w:cs="Arial"/>
                <w:sz w:val="18"/>
                <w:szCs w:val="18"/>
              </w:rPr>
            </w:pPr>
            <w:r>
              <w:rPr>
                <w:rFonts w:ascii="Arial" w:hAnsi="Arial" w:cs="Arial"/>
                <w:sz w:val="18"/>
                <w:szCs w:val="18"/>
              </w:rPr>
              <w:t>25%</w:t>
            </w:r>
          </w:p>
        </w:tc>
      </w:tr>
      <w:tr w:rsidR="008C4D93" w:rsidRPr="001B6CE7" w:rsidTr="00B65E07">
        <w:tc>
          <w:tcPr>
            <w:tcW w:w="783" w:type="dxa"/>
          </w:tcPr>
          <w:p w:rsidR="008C4D93" w:rsidRPr="009F5ED9" w:rsidRDefault="008C4D93" w:rsidP="00B65E07">
            <w:pPr>
              <w:spacing w:after="120" w:line="240" w:lineRule="exact"/>
              <w:ind w:left="113" w:right="113"/>
              <w:jc w:val="center"/>
              <w:rPr>
                <w:rFonts w:ascii="Arial" w:hAnsi="Arial" w:cs="Arial"/>
                <w:sz w:val="18"/>
                <w:szCs w:val="18"/>
              </w:rPr>
            </w:pPr>
            <w:r>
              <w:rPr>
                <w:rFonts w:ascii="Arial" w:hAnsi="Arial" w:cs="Arial"/>
                <w:sz w:val="18"/>
                <w:szCs w:val="18"/>
              </w:rPr>
              <w:t>9</w:t>
            </w:r>
            <w:r w:rsidRPr="009F5ED9">
              <w:rPr>
                <w:rFonts w:ascii="Arial" w:hAnsi="Arial" w:cs="Arial"/>
                <w:sz w:val="18"/>
                <w:szCs w:val="18"/>
              </w:rPr>
              <w:t>.</w:t>
            </w:r>
          </w:p>
        </w:tc>
        <w:tc>
          <w:tcPr>
            <w:tcW w:w="6345" w:type="dxa"/>
          </w:tcPr>
          <w:p w:rsidR="008C4D93" w:rsidRPr="009F5ED9" w:rsidRDefault="008C4D93" w:rsidP="00B65E07">
            <w:pPr>
              <w:spacing w:after="120" w:line="240" w:lineRule="exact"/>
              <w:ind w:right="113"/>
              <w:rPr>
                <w:rFonts w:ascii="Arial" w:hAnsi="Arial" w:cs="Arial"/>
                <w:sz w:val="18"/>
                <w:szCs w:val="18"/>
              </w:rPr>
            </w:pPr>
            <w:r w:rsidRPr="009F5ED9">
              <w:rPr>
                <w:rFonts w:ascii="Arial" w:hAnsi="Arial" w:cs="Arial"/>
                <w:sz w:val="18"/>
                <w:szCs w:val="18"/>
              </w:rPr>
              <w:t xml:space="preserve">Niedopełnienie obowiązku wysłania zapytania ofertowego do co najmniej trzech potencjalnych wykonawców (w ogóle nie wysłano, wysłano do mniej niż trzech) - brak uzasadnienia, że na rynku istnieje trzech potencjalnych wykonawców przy jednoczesnym zapewnieniu odpowiedniego poziomu upublicznienia zapytania ofertowego, tj. zamieszczenie zapytania ofertowego na stronie internetowej (o ile beneficjent posiada taką stronę) </w:t>
            </w:r>
          </w:p>
        </w:tc>
        <w:tc>
          <w:tcPr>
            <w:tcW w:w="1653" w:type="dxa"/>
          </w:tcPr>
          <w:p w:rsidR="008C4D93" w:rsidRPr="009F5ED9" w:rsidRDefault="008C4D93" w:rsidP="00B65E07">
            <w:pPr>
              <w:spacing w:after="120" w:line="240" w:lineRule="exact"/>
              <w:ind w:left="113" w:right="113"/>
              <w:jc w:val="center"/>
              <w:rPr>
                <w:rFonts w:ascii="Arial" w:hAnsi="Arial" w:cs="Arial"/>
                <w:sz w:val="18"/>
                <w:szCs w:val="18"/>
              </w:rPr>
            </w:pPr>
            <w:r>
              <w:rPr>
                <w:rFonts w:ascii="Arial" w:hAnsi="Arial" w:cs="Arial"/>
                <w:sz w:val="18"/>
                <w:szCs w:val="18"/>
              </w:rPr>
              <w:t>25</w:t>
            </w:r>
            <w:r w:rsidRPr="009F5ED9">
              <w:rPr>
                <w:rFonts w:ascii="Arial" w:hAnsi="Arial" w:cs="Arial"/>
                <w:sz w:val="18"/>
                <w:szCs w:val="18"/>
              </w:rPr>
              <w:t>%</w:t>
            </w:r>
          </w:p>
        </w:tc>
      </w:tr>
      <w:tr w:rsidR="008C4D93" w:rsidRPr="001B6CE7" w:rsidTr="00B65E07">
        <w:tc>
          <w:tcPr>
            <w:tcW w:w="783" w:type="dxa"/>
          </w:tcPr>
          <w:p w:rsidR="008C4D93" w:rsidRPr="009F5ED9" w:rsidRDefault="008C4D93" w:rsidP="00B65E07">
            <w:pPr>
              <w:spacing w:after="120" w:line="240" w:lineRule="exact"/>
              <w:ind w:left="113" w:right="113"/>
              <w:jc w:val="center"/>
              <w:rPr>
                <w:rFonts w:ascii="Arial" w:hAnsi="Arial" w:cs="Arial"/>
                <w:sz w:val="18"/>
                <w:szCs w:val="18"/>
              </w:rPr>
            </w:pPr>
            <w:r>
              <w:rPr>
                <w:rFonts w:ascii="Arial" w:hAnsi="Arial" w:cs="Arial"/>
                <w:sz w:val="18"/>
                <w:szCs w:val="18"/>
              </w:rPr>
              <w:t>10</w:t>
            </w:r>
            <w:r w:rsidRPr="009F5ED9">
              <w:rPr>
                <w:rFonts w:ascii="Arial" w:hAnsi="Arial" w:cs="Arial"/>
                <w:sz w:val="18"/>
                <w:szCs w:val="18"/>
              </w:rPr>
              <w:t>.</w:t>
            </w:r>
          </w:p>
        </w:tc>
        <w:tc>
          <w:tcPr>
            <w:tcW w:w="6345" w:type="dxa"/>
          </w:tcPr>
          <w:p w:rsidR="008C4D93" w:rsidRPr="009F5ED9" w:rsidRDefault="008C4D93" w:rsidP="00B65E07">
            <w:pPr>
              <w:spacing w:after="120" w:line="240" w:lineRule="exact"/>
              <w:ind w:right="113"/>
              <w:rPr>
                <w:rFonts w:ascii="Arial" w:hAnsi="Arial" w:cs="Arial"/>
                <w:sz w:val="18"/>
                <w:szCs w:val="18"/>
              </w:rPr>
            </w:pPr>
            <w:r w:rsidRPr="009F5ED9">
              <w:rPr>
                <w:rFonts w:ascii="Arial" w:hAnsi="Arial" w:cs="Arial"/>
                <w:sz w:val="18"/>
                <w:szCs w:val="18"/>
              </w:rPr>
              <w:t>Modyfikacja treści zapytania ofertowego po rozpoczęciu naboru ofert bez poinformowania o tym podmiotów, do których wysłano zapytanie ofertowe i bez automatycznego przedłużenia terminu do składania ofert</w:t>
            </w:r>
          </w:p>
        </w:tc>
        <w:tc>
          <w:tcPr>
            <w:tcW w:w="1653" w:type="dxa"/>
          </w:tcPr>
          <w:p w:rsidR="008C4D93" w:rsidRPr="009F5ED9" w:rsidRDefault="008C4D93" w:rsidP="00B65E07">
            <w:pPr>
              <w:spacing w:after="120" w:line="240" w:lineRule="exact"/>
              <w:ind w:left="113" w:right="113"/>
              <w:jc w:val="center"/>
              <w:rPr>
                <w:rFonts w:ascii="Arial" w:hAnsi="Arial" w:cs="Arial"/>
                <w:sz w:val="18"/>
                <w:szCs w:val="18"/>
              </w:rPr>
            </w:pPr>
            <w:r w:rsidRPr="009F5ED9">
              <w:rPr>
                <w:rFonts w:ascii="Arial" w:hAnsi="Arial" w:cs="Arial"/>
                <w:sz w:val="18"/>
                <w:szCs w:val="18"/>
              </w:rPr>
              <w:t>25%</w:t>
            </w:r>
          </w:p>
        </w:tc>
      </w:tr>
      <w:tr w:rsidR="008C4D93" w:rsidRPr="001B6CE7" w:rsidTr="00B65E07">
        <w:tc>
          <w:tcPr>
            <w:tcW w:w="783" w:type="dxa"/>
          </w:tcPr>
          <w:p w:rsidR="008C4D93" w:rsidRPr="009F5ED9" w:rsidRDefault="008C4D93" w:rsidP="00B65E07">
            <w:pPr>
              <w:spacing w:after="120" w:line="240" w:lineRule="exact"/>
              <w:ind w:left="113" w:right="113"/>
              <w:jc w:val="center"/>
              <w:rPr>
                <w:rFonts w:ascii="Arial" w:hAnsi="Arial" w:cs="Arial"/>
                <w:sz w:val="18"/>
                <w:szCs w:val="18"/>
              </w:rPr>
            </w:pPr>
            <w:r>
              <w:rPr>
                <w:rFonts w:ascii="Arial" w:hAnsi="Arial" w:cs="Arial"/>
                <w:sz w:val="18"/>
                <w:szCs w:val="18"/>
              </w:rPr>
              <w:t>11</w:t>
            </w:r>
            <w:r w:rsidRPr="009F5ED9">
              <w:rPr>
                <w:rFonts w:ascii="Arial" w:hAnsi="Arial" w:cs="Arial"/>
                <w:sz w:val="18"/>
                <w:szCs w:val="18"/>
              </w:rPr>
              <w:t>.</w:t>
            </w:r>
          </w:p>
        </w:tc>
        <w:tc>
          <w:tcPr>
            <w:tcW w:w="6345" w:type="dxa"/>
          </w:tcPr>
          <w:p w:rsidR="008C4D93" w:rsidRPr="009F5ED9" w:rsidRDefault="008C4D93" w:rsidP="00B65E07">
            <w:pPr>
              <w:spacing w:after="120" w:line="240" w:lineRule="exact"/>
              <w:ind w:right="113"/>
              <w:rPr>
                <w:rFonts w:ascii="Arial" w:hAnsi="Arial" w:cs="Arial"/>
                <w:sz w:val="18"/>
                <w:szCs w:val="18"/>
              </w:rPr>
            </w:pPr>
            <w:r w:rsidRPr="009F5ED9">
              <w:rPr>
                <w:rFonts w:ascii="Arial" w:hAnsi="Arial" w:cs="Arial"/>
                <w:sz w:val="18"/>
                <w:szCs w:val="18"/>
              </w:rPr>
              <w:t xml:space="preserve">Określenie warunków udziału w postępowaniu i/lub kryteriów oceny ofert i/lub przedmiotu zamówienia, które dyskryminują udział podmiotów  </w:t>
            </w:r>
          </w:p>
        </w:tc>
        <w:tc>
          <w:tcPr>
            <w:tcW w:w="1653" w:type="dxa"/>
          </w:tcPr>
          <w:p w:rsidR="008C4D93" w:rsidRPr="009F5ED9" w:rsidRDefault="008C4D93" w:rsidP="00B65E07">
            <w:pPr>
              <w:spacing w:after="120" w:line="240" w:lineRule="exact"/>
              <w:ind w:left="113" w:right="113"/>
              <w:jc w:val="center"/>
              <w:rPr>
                <w:rFonts w:ascii="Arial" w:hAnsi="Arial" w:cs="Arial"/>
                <w:sz w:val="18"/>
                <w:szCs w:val="18"/>
              </w:rPr>
            </w:pPr>
            <w:r w:rsidRPr="009F5ED9">
              <w:rPr>
                <w:rFonts w:ascii="Arial" w:hAnsi="Arial" w:cs="Arial"/>
                <w:sz w:val="18"/>
                <w:szCs w:val="18"/>
              </w:rPr>
              <w:t>25%</w:t>
            </w:r>
          </w:p>
        </w:tc>
      </w:tr>
      <w:tr w:rsidR="008C4D93" w:rsidRPr="001B6CE7" w:rsidTr="00B65E07">
        <w:tc>
          <w:tcPr>
            <w:tcW w:w="783" w:type="dxa"/>
          </w:tcPr>
          <w:p w:rsidR="008C4D93" w:rsidRPr="009F5ED9" w:rsidRDefault="008C4D93" w:rsidP="00B65E07">
            <w:pPr>
              <w:spacing w:after="120" w:line="240" w:lineRule="exact"/>
              <w:ind w:left="113" w:right="113"/>
              <w:jc w:val="center"/>
              <w:rPr>
                <w:rFonts w:ascii="Arial" w:hAnsi="Arial" w:cs="Arial"/>
                <w:sz w:val="18"/>
                <w:szCs w:val="18"/>
              </w:rPr>
            </w:pPr>
            <w:r>
              <w:rPr>
                <w:rFonts w:ascii="Arial" w:hAnsi="Arial" w:cs="Arial"/>
                <w:sz w:val="18"/>
                <w:szCs w:val="18"/>
              </w:rPr>
              <w:t>12</w:t>
            </w:r>
            <w:r w:rsidRPr="009F5ED9">
              <w:rPr>
                <w:rFonts w:ascii="Arial" w:hAnsi="Arial" w:cs="Arial"/>
                <w:sz w:val="18"/>
                <w:szCs w:val="18"/>
              </w:rPr>
              <w:t>.</w:t>
            </w:r>
          </w:p>
        </w:tc>
        <w:tc>
          <w:tcPr>
            <w:tcW w:w="6345" w:type="dxa"/>
          </w:tcPr>
          <w:p w:rsidR="008C4D93" w:rsidRPr="009F5ED9" w:rsidRDefault="008C4D93" w:rsidP="00B65E07">
            <w:pPr>
              <w:spacing w:after="120" w:line="240" w:lineRule="exact"/>
              <w:ind w:right="113"/>
              <w:rPr>
                <w:rFonts w:ascii="Arial" w:hAnsi="Arial" w:cs="Arial"/>
                <w:sz w:val="18"/>
                <w:szCs w:val="18"/>
              </w:rPr>
            </w:pPr>
            <w:r w:rsidRPr="009F5ED9">
              <w:rPr>
                <w:rFonts w:ascii="Arial" w:hAnsi="Arial" w:cs="Arial"/>
                <w:sz w:val="18"/>
                <w:szCs w:val="18"/>
              </w:rPr>
              <w:t>Brak dokumentów potwierdzających wybór wykonawcy</w:t>
            </w:r>
          </w:p>
        </w:tc>
        <w:tc>
          <w:tcPr>
            <w:tcW w:w="1653" w:type="dxa"/>
          </w:tcPr>
          <w:p w:rsidR="008C4D93" w:rsidRPr="009F5ED9" w:rsidRDefault="008C4D93" w:rsidP="00B65E07">
            <w:pPr>
              <w:spacing w:after="120" w:line="240" w:lineRule="exact"/>
              <w:ind w:left="113" w:right="113"/>
              <w:jc w:val="center"/>
              <w:rPr>
                <w:rFonts w:ascii="Arial" w:hAnsi="Arial" w:cs="Arial"/>
                <w:sz w:val="18"/>
                <w:szCs w:val="18"/>
              </w:rPr>
            </w:pPr>
            <w:r w:rsidRPr="009F5ED9">
              <w:rPr>
                <w:rFonts w:ascii="Arial" w:hAnsi="Arial" w:cs="Arial"/>
                <w:sz w:val="18"/>
                <w:szCs w:val="18"/>
              </w:rPr>
              <w:t>25%</w:t>
            </w:r>
          </w:p>
        </w:tc>
      </w:tr>
      <w:tr w:rsidR="008C4D93" w:rsidRPr="001B6CE7" w:rsidTr="00B65E07">
        <w:tc>
          <w:tcPr>
            <w:tcW w:w="783" w:type="dxa"/>
          </w:tcPr>
          <w:p w:rsidR="008C4D93" w:rsidRPr="009F5ED9" w:rsidRDefault="008C4D93" w:rsidP="00B65E07">
            <w:pPr>
              <w:spacing w:after="120" w:line="240" w:lineRule="exact"/>
              <w:ind w:left="113" w:right="113"/>
              <w:jc w:val="center"/>
              <w:rPr>
                <w:rFonts w:ascii="Arial" w:hAnsi="Arial" w:cs="Arial"/>
                <w:sz w:val="18"/>
                <w:szCs w:val="18"/>
              </w:rPr>
            </w:pPr>
            <w:r>
              <w:rPr>
                <w:rFonts w:ascii="Arial" w:hAnsi="Arial" w:cs="Arial"/>
                <w:sz w:val="18"/>
                <w:szCs w:val="18"/>
              </w:rPr>
              <w:t>13</w:t>
            </w:r>
            <w:r w:rsidRPr="009F5ED9">
              <w:rPr>
                <w:rFonts w:ascii="Arial" w:hAnsi="Arial" w:cs="Arial"/>
                <w:sz w:val="18"/>
                <w:szCs w:val="18"/>
              </w:rPr>
              <w:t>.</w:t>
            </w:r>
          </w:p>
        </w:tc>
        <w:tc>
          <w:tcPr>
            <w:tcW w:w="6345" w:type="dxa"/>
          </w:tcPr>
          <w:p w:rsidR="008C4D93" w:rsidRPr="009F5ED9" w:rsidRDefault="008C4D93" w:rsidP="00B65E07">
            <w:pPr>
              <w:rPr>
                <w:rFonts w:ascii="Arial" w:hAnsi="Arial" w:cs="Arial"/>
                <w:sz w:val="18"/>
                <w:szCs w:val="18"/>
              </w:rPr>
            </w:pPr>
            <w:r w:rsidRPr="009F5ED9">
              <w:rPr>
                <w:rFonts w:ascii="Arial" w:hAnsi="Arial" w:cs="Arial"/>
                <w:sz w:val="18"/>
                <w:szCs w:val="18"/>
              </w:rPr>
              <w:t xml:space="preserve">Niedopełnienie obowiązku zamieszczenia zapytania ofertowego na stronie internetowej (o ile posiada taką stronę) przy jednoczesnym wysłaniu zapytania ofertowego do co najmniej trzech potencjalnych wykonawców (o ile na rynku istnieje trzech potencjalnych wykonawców) </w:t>
            </w:r>
          </w:p>
        </w:tc>
        <w:tc>
          <w:tcPr>
            <w:tcW w:w="1653" w:type="dxa"/>
          </w:tcPr>
          <w:p w:rsidR="008C4D93" w:rsidRPr="009F5ED9" w:rsidRDefault="008C4D93" w:rsidP="00B65E07">
            <w:pPr>
              <w:spacing w:after="120" w:line="240" w:lineRule="exact"/>
              <w:ind w:left="113" w:right="113"/>
              <w:jc w:val="center"/>
              <w:rPr>
                <w:rFonts w:ascii="Arial" w:hAnsi="Arial" w:cs="Arial"/>
                <w:sz w:val="18"/>
                <w:szCs w:val="18"/>
              </w:rPr>
            </w:pPr>
            <w:r w:rsidRPr="009F5ED9">
              <w:rPr>
                <w:rFonts w:ascii="Arial" w:hAnsi="Arial" w:cs="Arial"/>
                <w:sz w:val="18"/>
                <w:szCs w:val="18"/>
              </w:rPr>
              <w:t>15%</w:t>
            </w:r>
          </w:p>
        </w:tc>
      </w:tr>
      <w:tr w:rsidR="008C4D93" w:rsidRPr="001B6CE7" w:rsidTr="00B65E07">
        <w:tc>
          <w:tcPr>
            <w:tcW w:w="783" w:type="dxa"/>
          </w:tcPr>
          <w:p w:rsidR="008C4D93" w:rsidRPr="009F5ED9" w:rsidRDefault="008C4D93" w:rsidP="00B65E07">
            <w:pPr>
              <w:spacing w:after="120" w:line="240" w:lineRule="exact"/>
              <w:ind w:left="113" w:right="113"/>
              <w:jc w:val="center"/>
              <w:rPr>
                <w:rFonts w:ascii="Arial" w:hAnsi="Arial" w:cs="Arial"/>
                <w:sz w:val="18"/>
                <w:szCs w:val="18"/>
              </w:rPr>
            </w:pPr>
            <w:r>
              <w:rPr>
                <w:rFonts w:ascii="Arial" w:hAnsi="Arial" w:cs="Arial"/>
                <w:sz w:val="18"/>
                <w:szCs w:val="18"/>
              </w:rPr>
              <w:t>14</w:t>
            </w:r>
            <w:r w:rsidRPr="009F5ED9">
              <w:rPr>
                <w:rFonts w:ascii="Arial" w:hAnsi="Arial" w:cs="Arial"/>
                <w:sz w:val="18"/>
                <w:szCs w:val="18"/>
              </w:rPr>
              <w:t>.</w:t>
            </w:r>
          </w:p>
        </w:tc>
        <w:tc>
          <w:tcPr>
            <w:tcW w:w="6345" w:type="dxa"/>
          </w:tcPr>
          <w:p w:rsidR="008C4D93" w:rsidRPr="009F5ED9" w:rsidRDefault="008C4D93" w:rsidP="00B65E07">
            <w:pPr>
              <w:spacing w:after="120" w:line="240" w:lineRule="exact"/>
              <w:ind w:right="113"/>
              <w:rPr>
                <w:rFonts w:ascii="Arial" w:hAnsi="Arial" w:cs="Arial"/>
                <w:sz w:val="18"/>
                <w:szCs w:val="18"/>
              </w:rPr>
            </w:pPr>
            <w:r w:rsidRPr="009F5ED9">
              <w:rPr>
                <w:rFonts w:ascii="Arial" w:hAnsi="Arial" w:cs="Arial"/>
                <w:sz w:val="18"/>
                <w:szCs w:val="18"/>
              </w:rPr>
              <w:t>Brak zgodności opisu przedmiotu zamówienia w zapytaniu ofertowym z przedmiotem zamówienia</w:t>
            </w:r>
          </w:p>
        </w:tc>
        <w:tc>
          <w:tcPr>
            <w:tcW w:w="1653" w:type="dxa"/>
          </w:tcPr>
          <w:p w:rsidR="008C4D93" w:rsidRPr="009F5ED9" w:rsidRDefault="008C4D93" w:rsidP="00B65E07">
            <w:pPr>
              <w:spacing w:after="120" w:line="240" w:lineRule="exact"/>
              <w:ind w:left="113" w:right="113"/>
              <w:jc w:val="center"/>
              <w:rPr>
                <w:rFonts w:ascii="Arial" w:hAnsi="Arial" w:cs="Arial"/>
                <w:sz w:val="18"/>
                <w:szCs w:val="18"/>
              </w:rPr>
            </w:pPr>
            <w:r w:rsidRPr="009F5ED9">
              <w:rPr>
                <w:rFonts w:ascii="Arial" w:hAnsi="Arial" w:cs="Arial"/>
                <w:sz w:val="18"/>
                <w:szCs w:val="18"/>
              </w:rPr>
              <w:t>15%</w:t>
            </w:r>
          </w:p>
        </w:tc>
      </w:tr>
      <w:tr w:rsidR="008C4D93" w:rsidRPr="001B6CE7" w:rsidTr="00B65E07">
        <w:tc>
          <w:tcPr>
            <w:tcW w:w="783" w:type="dxa"/>
          </w:tcPr>
          <w:p w:rsidR="008C4D93" w:rsidRPr="009F5ED9" w:rsidRDefault="008C4D93" w:rsidP="00B65E07">
            <w:pPr>
              <w:spacing w:after="120" w:line="240" w:lineRule="exact"/>
              <w:ind w:left="113" w:right="113"/>
              <w:jc w:val="center"/>
              <w:rPr>
                <w:rFonts w:ascii="Arial" w:hAnsi="Arial" w:cs="Arial"/>
                <w:sz w:val="18"/>
                <w:szCs w:val="18"/>
              </w:rPr>
            </w:pPr>
            <w:r>
              <w:rPr>
                <w:rFonts w:ascii="Arial" w:hAnsi="Arial" w:cs="Arial"/>
                <w:sz w:val="18"/>
                <w:szCs w:val="18"/>
              </w:rPr>
              <w:t>15</w:t>
            </w:r>
            <w:r w:rsidRPr="009F5ED9">
              <w:rPr>
                <w:rFonts w:ascii="Arial" w:hAnsi="Arial" w:cs="Arial"/>
                <w:sz w:val="18"/>
                <w:szCs w:val="18"/>
              </w:rPr>
              <w:t>.</w:t>
            </w:r>
          </w:p>
        </w:tc>
        <w:tc>
          <w:tcPr>
            <w:tcW w:w="6345" w:type="dxa"/>
          </w:tcPr>
          <w:p w:rsidR="008C4D93" w:rsidRPr="009F5ED9" w:rsidRDefault="008C4D93" w:rsidP="00B65E07">
            <w:pPr>
              <w:spacing w:after="120" w:line="240" w:lineRule="exact"/>
              <w:ind w:right="113"/>
              <w:rPr>
                <w:rFonts w:ascii="Arial" w:hAnsi="Arial" w:cs="Arial"/>
                <w:sz w:val="18"/>
                <w:szCs w:val="18"/>
              </w:rPr>
            </w:pPr>
            <w:r w:rsidRPr="009F5ED9">
              <w:rPr>
                <w:rFonts w:ascii="Arial" w:hAnsi="Arial" w:cs="Arial"/>
                <w:sz w:val="18"/>
                <w:szCs w:val="18"/>
              </w:rPr>
              <w:t>Wybór oferty, która nie odpowiada przedmiotowi zamówienia</w:t>
            </w:r>
          </w:p>
        </w:tc>
        <w:tc>
          <w:tcPr>
            <w:tcW w:w="1653" w:type="dxa"/>
          </w:tcPr>
          <w:p w:rsidR="008C4D93" w:rsidRPr="009F5ED9" w:rsidRDefault="008C4D93" w:rsidP="00B65E07">
            <w:pPr>
              <w:spacing w:after="120" w:line="240" w:lineRule="exact"/>
              <w:ind w:left="113" w:right="113"/>
              <w:jc w:val="center"/>
              <w:rPr>
                <w:rFonts w:ascii="Arial" w:hAnsi="Arial" w:cs="Arial"/>
                <w:sz w:val="18"/>
                <w:szCs w:val="18"/>
              </w:rPr>
            </w:pPr>
            <w:r w:rsidRPr="009F5ED9">
              <w:rPr>
                <w:rFonts w:ascii="Arial" w:hAnsi="Arial" w:cs="Arial"/>
                <w:sz w:val="18"/>
                <w:szCs w:val="18"/>
              </w:rPr>
              <w:t>15%</w:t>
            </w:r>
          </w:p>
        </w:tc>
      </w:tr>
      <w:tr w:rsidR="008C4D93" w:rsidRPr="001B6CE7" w:rsidTr="00B65E07">
        <w:tc>
          <w:tcPr>
            <w:tcW w:w="783" w:type="dxa"/>
          </w:tcPr>
          <w:p w:rsidR="008C4D93" w:rsidRPr="009F5ED9" w:rsidRDefault="008C4D93" w:rsidP="00B65E07">
            <w:pPr>
              <w:spacing w:after="120" w:line="240" w:lineRule="exact"/>
              <w:ind w:left="113" w:right="113"/>
              <w:jc w:val="center"/>
              <w:rPr>
                <w:rFonts w:ascii="Arial" w:hAnsi="Arial" w:cs="Arial"/>
                <w:sz w:val="18"/>
                <w:szCs w:val="18"/>
              </w:rPr>
            </w:pPr>
            <w:r>
              <w:rPr>
                <w:rFonts w:ascii="Arial" w:hAnsi="Arial" w:cs="Arial"/>
                <w:sz w:val="18"/>
                <w:szCs w:val="18"/>
              </w:rPr>
              <w:t>16</w:t>
            </w:r>
            <w:r w:rsidRPr="009F5ED9">
              <w:rPr>
                <w:rFonts w:ascii="Arial" w:hAnsi="Arial" w:cs="Arial"/>
                <w:sz w:val="18"/>
                <w:szCs w:val="18"/>
              </w:rPr>
              <w:t>.</w:t>
            </w:r>
          </w:p>
        </w:tc>
        <w:tc>
          <w:tcPr>
            <w:tcW w:w="6345" w:type="dxa"/>
          </w:tcPr>
          <w:p w:rsidR="008C4D93" w:rsidRPr="009F5ED9" w:rsidRDefault="008C4D93" w:rsidP="00B65E07">
            <w:pPr>
              <w:spacing w:after="120" w:line="240" w:lineRule="exact"/>
              <w:ind w:right="113"/>
              <w:rPr>
                <w:rFonts w:ascii="Arial" w:hAnsi="Arial" w:cs="Arial"/>
                <w:sz w:val="18"/>
                <w:szCs w:val="18"/>
              </w:rPr>
            </w:pPr>
            <w:r w:rsidRPr="009F5ED9">
              <w:rPr>
                <w:rFonts w:ascii="Arial" w:hAnsi="Arial" w:cs="Arial"/>
                <w:sz w:val="18"/>
                <w:szCs w:val="18"/>
              </w:rPr>
              <w:t xml:space="preserve">Wybór oferty, która nie została złożona w terminie </w:t>
            </w:r>
          </w:p>
        </w:tc>
        <w:tc>
          <w:tcPr>
            <w:tcW w:w="1653" w:type="dxa"/>
          </w:tcPr>
          <w:p w:rsidR="008C4D93" w:rsidRPr="009F5ED9" w:rsidRDefault="008C4D93" w:rsidP="00B65E07">
            <w:pPr>
              <w:spacing w:after="120" w:line="240" w:lineRule="exact"/>
              <w:ind w:left="113" w:right="113"/>
              <w:jc w:val="center"/>
              <w:rPr>
                <w:rFonts w:ascii="Arial" w:hAnsi="Arial" w:cs="Arial"/>
                <w:sz w:val="18"/>
                <w:szCs w:val="18"/>
              </w:rPr>
            </w:pPr>
            <w:r w:rsidRPr="009F5ED9">
              <w:rPr>
                <w:rFonts w:ascii="Arial" w:hAnsi="Arial" w:cs="Arial"/>
                <w:sz w:val="18"/>
                <w:szCs w:val="18"/>
              </w:rPr>
              <w:t>10%</w:t>
            </w:r>
          </w:p>
        </w:tc>
      </w:tr>
      <w:tr w:rsidR="008C4D93" w:rsidRPr="001B6CE7" w:rsidTr="00B65E07">
        <w:tc>
          <w:tcPr>
            <w:tcW w:w="783" w:type="dxa"/>
          </w:tcPr>
          <w:p w:rsidR="008C4D93" w:rsidRPr="009F5ED9" w:rsidRDefault="008C4D93" w:rsidP="00B65E07">
            <w:pPr>
              <w:spacing w:after="120" w:line="240" w:lineRule="exact"/>
              <w:ind w:left="113" w:right="113"/>
              <w:jc w:val="center"/>
              <w:rPr>
                <w:rFonts w:ascii="Arial" w:hAnsi="Arial" w:cs="Arial"/>
                <w:sz w:val="18"/>
                <w:szCs w:val="18"/>
              </w:rPr>
            </w:pPr>
            <w:r>
              <w:rPr>
                <w:rFonts w:ascii="Arial" w:hAnsi="Arial" w:cs="Arial"/>
                <w:sz w:val="18"/>
                <w:szCs w:val="18"/>
              </w:rPr>
              <w:t>17</w:t>
            </w:r>
            <w:r w:rsidRPr="009F5ED9">
              <w:rPr>
                <w:rFonts w:ascii="Arial" w:hAnsi="Arial" w:cs="Arial"/>
                <w:sz w:val="18"/>
                <w:szCs w:val="18"/>
              </w:rPr>
              <w:t>.</w:t>
            </w:r>
          </w:p>
        </w:tc>
        <w:tc>
          <w:tcPr>
            <w:tcW w:w="6345" w:type="dxa"/>
          </w:tcPr>
          <w:p w:rsidR="008C4D93" w:rsidRPr="009F5ED9" w:rsidRDefault="008C4D93" w:rsidP="00B65E07">
            <w:pPr>
              <w:rPr>
                <w:rFonts w:ascii="Arial" w:hAnsi="Arial" w:cs="Arial"/>
                <w:sz w:val="18"/>
                <w:szCs w:val="18"/>
              </w:rPr>
            </w:pPr>
            <w:r w:rsidRPr="009F5ED9">
              <w:rPr>
                <w:rFonts w:ascii="Arial" w:hAnsi="Arial" w:cs="Arial"/>
                <w:sz w:val="18"/>
                <w:szCs w:val="18"/>
              </w:rPr>
              <w:t>Brak informacji w zapytaniu ofertowym odnośnie opisu przedmiotu zamówienia i/lub terminu składania ofert albo niejednoznaczny opis przedmiotu zamówienia</w:t>
            </w:r>
          </w:p>
        </w:tc>
        <w:tc>
          <w:tcPr>
            <w:tcW w:w="1653" w:type="dxa"/>
          </w:tcPr>
          <w:p w:rsidR="008C4D93" w:rsidRPr="009F5ED9" w:rsidRDefault="008C4D93" w:rsidP="00B65E07">
            <w:pPr>
              <w:spacing w:after="120" w:line="240" w:lineRule="exact"/>
              <w:ind w:left="113" w:right="113"/>
              <w:jc w:val="center"/>
              <w:rPr>
                <w:rFonts w:ascii="Arial" w:hAnsi="Arial" w:cs="Arial"/>
                <w:sz w:val="18"/>
                <w:szCs w:val="18"/>
              </w:rPr>
            </w:pPr>
            <w:r w:rsidRPr="009F5ED9">
              <w:rPr>
                <w:rFonts w:ascii="Arial" w:hAnsi="Arial" w:cs="Arial"/>
                <w:sz w:val="18"/>
                <w:szCs w:val="18"/>
              </w:rPr>
              <w:t>10%</w:t>
            </w:r>
          </w:p>
        </w:tc>
      </w:tr>
      <w:tr w:rsidR="008C4D93" w:rsidRPr="001B6CE7" w:rsidTr="00B65E07">
        <w:tc>
          <w:tcPr>
            <w:tcW w:w="783" w:type="dxa"/>
          </w:tcPr>
          <w:p w:rsidR="008C4D93" w:rsidRPr="009F5ED9" w:rsidRDefault="008C4D93" w:rsidP="00B65E07">
            <w:pPr>
              <w:spacing w:after="120" w:line="240" w:lineRule="exact"/>
              <w:ind w:left="113" w:right="113"/>
              <w:jc w:val="center"/>
              <w:rPr>
                <w:rFonts w:ascii="Arial" w:hAnsi="Arial" w:cs="Arial"/>
                <w:sz w:val="18"/>
                <w:szCs w:val="18"/>
              </w:rPr>
            </w:pPr>
            <w:r w:rsidRPr="009F5ED9">
              <w:rPr>
                <w:rFonts w:ascii="Arial" w:hAnsi="Arial" w:cs="Arial"/>
                <w:sz w:val="18"/>
                <w:szCs w:val="18"/>
              </w:rPr>
              <w:t>1</w:t>
            </w:r>
            <w:r>
              <w:rPr>
                <w:rFonts w:ascii="Arial" w:hAnsi="Arial" w:cs="Arial"/>
                <w:sz w:val="18"/>
                <w:szCs w:val="18"/>
              </w:rPr>
              <w:t>8</w:t>
            </w:r>
            <w:r w:rsidRPr="009F5ED9">
              <w:rPr>
                <w:rFonts w:ascii="Arial" w:hAnsi="Arial" w:cs="Arial"/>
                <w:sz w:val="18"/>
                <w:szCs w:val="18"/>
              </w:rPr>
              <w:t>.</w:t>
            </w:r>
          </w:p>
        </w:tc>
        <w:tc>
          <w:tcPr>
            <w:tcW w:w="6345" w:type="dxa"/>
          </w:tcPr>
          <w:p w:rsidR="008C4D93" w:rsidRPr="009F5ED9" w:rsidRDefault="008C4D93" w:rsidP="00B65E07">
            <w:pPr>
              <w:spacing w:after="120" w:line="240" w:lineRule="exact"/>
              <w:ind w:right="113"/>
              <w:rPr>
                <w:rFonts w:ascii="Arial" w:hAnsi="Arial" w:cs="Arial"/>
                <w:sz w:val="18"/>
                <w:szCs w:val="18"/>
              </w:rPr>
            </w:pPr>
            <w:r w:rsidRPr="009F5ED9">
              <w:rPr>
                <w:rFonts w:ascii="Arial" w:hAnsi="Arial" w:cs="Arial"/>
                <w:sz w:val="18"/>
                <w:szCs w:val="18"/>
              </w:rPr>
              <w:t xml:space="preserve">Wybór oferty spośród wykonawców zaproszonych do składania ofert z pominięciem ofert przesłanych w odpowiedzi na zapytanie ofertowe zamieszczone na stronie internetowej </w:t>
            </w:r>
          </w:p>
        </w:tc>
        <w:tc>
          <w:tcPr>
            <w:tcW w:w="1653" w:type="dxa"/>
          </w:tcPr>
          <w:p w:rsidR="008C4D93" w:rsidRPr="009F5ED9" w:rsidRDefault="008C4D93" w:rsidP="00B65E07">
            <w:pPr>
              <w:spacing w:after="120" w:line="240" w:lineRule="exact"/>
              <w:ind w:left="113" w:right="113"/>
              <w:jc w:val="center"/>
              <w:rPr>
                <w:rFonts w:ascii="Arial" w:hAnsi="Arial" w:cs="Arial"/>
                <w:sz w:val="18"/>
                <w:szCs w:val="18"/>
              </w:rPr>
            </w:pPr>
            <w:r w:rsidRPr="009F5ED9">
              <w:rPr>
                <w:rFonts w:ascii="Arial" w:hAnsi="Arial" w:cs="Arial"/>
                <w:sz w:val="18"/>
                <w:szCs w:val="18"/>
              </w:rPr>
              <w:t>10%</w:t>
            </w:r>
          </w:p>
        </w:tc>
      </w:tr>
      <w:tr w:rsidR="008C4D93" w:rsidRPr="001B6CE7" w:rsidTr="00B65E07">
        <w:tc>
          <w:tcPr>
            <w:tcW w:w="783" w:type="dxa"/>
          </w:tcPr>
          <w:p w:rsidR="008C4D93" w:rsidRPr="009F5ED9" w:rsidRDefault="008C4D93" w:rsidP="00B65E07">
            <w:pPr>
              <w:spacing w:after="120" w:line="240" w:lineRule="exact"/>
              <w:ind w:left="113" w:right="113"/>
              <w:jc w:val="center"/>
              <w:rPr>
                <w:rFonts w:ascii="Arial" w:hAnsi="Arial" w:cs="Arial"/>
                <w:sz w:val="18"/>
                <w:szCs w:val="18"/>
              </w:rPr>
            </w:pPr>
            <w:r w:rsidRPr="009F5ED9">
              <w:rPr>
                <w:rFonts w:ascii="Arial" w:hAnsi="Arial" w:cs="Arial"/>
                <w:sz w:val="18"/>
                <w:szCs w:val="18"/>
              </w:rPr>
              <w:t>1</w:t>
            </w:r>
            <w:r>
              <w:rPr>
                <w:rFonts w:ascii="Arial" w:hAnsi="Arial" w:cs="Arial"/>
                <w:sz w:val="18"/>
                <w:szCs w:val="18"/>
              </w:rPr>
              <w:t>9</w:t>
            </w:r>
            <w:r w:rsidRPr="009F5ED9">
              <w:rPr>
                <w:rFonts w:ascii="Arial" w:hAnsi="Arial" w:cs="Arial"/>
                <w:sz w:val="18"/>
                <w:szCs w:val="18"/>
              </w:rPr>
              <w:t>.</w:t>
            </w:r>
          </w:p>
        </w:tc>
        <w:tc>
          <w:tcPr>
            <w:tcW w:w="6345" w:type="dxa"/>
          </w:tcPr>
          <w:p w:rsidR="008C4D93" w:rsidRPr="009F5ED9" w:rsidRDefault="008C4D93" w:rsidP="00B65E07">
            <w:pPr>
              <w:spacing w:after="120" w:line="240" w:lineRule="exact"/>
              <w:ind w:right="113"/>
              <w:rPr>
                <w:rFonts w:ascii="Arial" w:hAnsi="Arial" w:cs="Arial"/>
                <w:sz w:val="18"/>
                <w:szCs w:val="18"/>
              </w:rPr>
            </w:pPr>
            <w:r w:rsidRPr="009F5ED9">
              <w:rPr>
                <w:rFonts w:ascii="Arial" w:hAnsi="Arial" w:cs="Arial"/>
                <w:sz w:val="18"/>
                <w:szCs w:val="18"/>
              </w:rPr>
              <w:t>Brak pisemnej umowy/zamówienia z wyłonionym wykonawcą</w:t>
            </w:r>
          </w:p>
        </w:tc>
        <w:tc>
          <w:tcPr>
            <w:tcW w:w="1653" w:type="dxa"/>
          </w:tcPr>
          <w:p w:rsidR="008C4D93" w:rsidRPr="009F5ED9" w:rsidRDefault="008C4D93" w:rsidP="00B65E07">
            <w:pPr>
              <w:spacing w:after="120" w:line="240" w:lineRule="exact"/>
              <w:ind w:left="113" w:right="113"/>
              <w:jc w:val="center"/>
              <w:rPr>
                <w:rFonts w:ascii="Arial" w:hAnsi="Arial" w:cs="Arial"/>
                <w:sz w:val="18"/>
                <w:szCs w:val="18"/>
              </w:rPr>
            </w:pPr>
            <w:r w:rsidRPr="009F5ED9">
              <w:rPr>
                <w:rFonts w:ascii="Arial" w:hAnsi="Arial" w:cs="Arial"/>
                <w:sz w:val="18"/>
                <w:szCs w:val="18"/>
              </w:rPr>
              <w:t>10%</w:t>
            </w:r>
          </w:p>
        </w:tc>
      </w:tr>
      <w:tr w:rsidR="008C4D93" w:rsidRPr="001B6CE7" w:rsidTr="00B65E07">
        <w:tc>
          <w:tcPr>
            <w:tcW w:w="783" w:type="dxa"/>
          </w:tcPr>
          <w:p w:rsidR="008C4D93" w:rsidRPr="009F5ED9" w:rsidRDefault="008C4D93" w:rsidP="00B65E07">
            <w:pPr>
              <w:spacing w:after="120" w:line="240" w:lineRule="exact"/>
              <w:ind w:left="113" w:right="113"/>
              <w:jc w:val="center"/>
              <w:rPr>
                <w:rFonts w:ascii="Arial" w:hAnsi="Arial" w:cs="Arial"/>
                <w:sz w:val="18"/>
                <w:szCs w:val="18"/>
              </w:rPr>
            </w:pPr>
            <w:r>
              <w:rPr>
                <w:rFonts w:ascii="Arial" w:hAnsi="Arial" w:cs="Arial"/>
                <w:sz w:val="18"/>
                <w:szCs w:val="18"/>
              </w:rPr>
              <w:t>20</w:t>
            </w:r>
            <w:r w:rsidRPr="009F5ED9">
              <w:rPr>
                <w:rFonts w:ascii="Arial" w:hAnsi="Arial" w:cs="Arial"/>
                <w:sz w:val="18"/>
                <w:szCs w:val="18"/>
              </w:rPr>
              <w:t>.</w:t>
            </w:r>
          </w:p>
        </w:tc>
        <w:tc>
          <w:tcPr>
            <w:tcW w:w="6345" w:type="dxa"/>
          </w:tcPr>
          <w:p w:rsidR="008C4D93" w:rsidRPr="009F5ED9" w:rsidRDefault="008C4D93" w:rsidP="00B65E07">
            <w:pPr>
              <w:spacing w:after="120" w:line="240" w:lineRule="exact"/>
              <w:ind w:right="113"/>
              <w:rPr>
                <w:rFonts w:ascii="Arial" w:hAnsi="Arial" w:cs="Arial"/>
                <w:sz w:val="18"/>
                <w:szCs w:val="18"/>
              </w:rPr>
            </w:pPr>
            <w:r w:rsidRPr="009F5ED9">
              <w:rPr>
                <w:rFonts w:ascii="Arial" w:hAnsi="Arial" w:cs="Arial"/>
                <w:sz w:val="18"/>
                <w:szCs w:val="18"/>
              </w:rPr>
              <w:t>Brak protokołu przy jednoczesnym zachowaniu dokumentów potwierdzających wybór wykonawcy lub uchybienia formalne dotyczące protokołu</w:t>
            </w:r>
          </w:p>
        </w:tc>
        <w:tc>
          <w:tcPr>
            <w:tcW w:w="1653" w:type="dxa"/>
          </w:tcPr>
          <w:p w:rsidR="008C4D93" w:rsidRPr="009F5ED9" w:rsidRDefault="008C4D93" w:rsidP="00B65E07">
            <w:pPr>
              <w:spacing w:after="120" w:line="240" w:lineRule="exact"/>
              <w:ind w:left="113" w:right="113"/>
              <w:jc w:val="center"/>
              <w:rPr>
                <w:rFonts w:ascii="Arial" w:hAnsi="Arial" w:cs="Arial"/>
                <w:sz w:val="18"/>
                <w:szCs w:val="18"/>
              </w:rPr>
            </w:pPr>
            <w:r w:rsidRPr="009F5ED9">
              <w:rPr>
                <w:rFonts w:ascii="Arial" w:hAnsi="Arial" w:cs="Arial"/>
                <w:sz w:val="18"/>
                <w:szCs w:val="18"/>
              </w:rPr>
              <w:t>5%</w:t>
            </w:r>
          </w:p>
        </w:tc>
      </w:tr>
      <w:tr w:rsidR="008C4D93" w:rsidRPr="001B6CE7" w:rsidTr="00B65E07">
        <w:tc>
          <w:tcPr>
            <w:tcW w:w="783" w:type="dxa"/>
            <w:tcBorders>
              <w:top w:val="single" w:sz="4" w:space="0" w:color="auto"/>
              <w:left w:val="single" w:sz="4" w:space="0" w:color="auto"/>
              <w:bottom w:val="single" w:sz="4" w:space="0" w:color="auto"/>
              <w:right w:val="single" w:sz="4" w:space="0" w:color="auto"/>
            </w:tcBorders>
          </w:tcPr>
          <w:p w:rsidR="008C4D93" w:rsidRPr="009F5ED9" w:rsidRDefault="008C4D93" w:rsidP="00B65E07">
            <w:pPr>
              <w:spacing w:after="120" w:line="240" w:lineRule="exact"/>
              <w:ind w:left="113" w:right="113"/>
              <w:jc w:val="center"/>
              <w:rPr>
                <w:rFonts w:ascii="Arial" w:hAnsi="Arial" w:cs="Arial"/>
                <w:sz w:val="18"/>
                <w:szCs w:val="18"/>
              </w:rPr>
            </w:pPr>
            <w:r>
              <w:rPr>
                <w:rFonts w:ascii="Arial" w:hAnsi="Arial" w:cs="Arial"/>
                <w:sz w:val="18"/>
                <w:szCs w:val="18"/>
              </w:rPr>
              <w:t>21</w:t>
            </w:r>
            <w:r w:rsidRPr="009F5ED9">
              <w:rPr>
                <w:rFonts w:ascii="Arial" w:hAnsi="Arial" w:cs="Arial"/>
                <w:sz w:val="18"/>
                <w:szCs w:val="18"/>
              </w:rPr>
              <w:t>.</w:t>
            </w:r>
          </w:p>
        </w:tc>
        <w:tc>
          <w:tcPr>
            <w:tcW w:w="6345" w:type="dxa"/>
            <w:tcBorders>
              <w:top w:val="single" w:sz="4" w:space="0" w:color="auto"/>
              <w:left w:val="single" w:sz="4" w:space="0" w:color="auto"/>
              <w:bottom w:val="single" w:sz="4" w:space="0" w:color="auto"/>
              <w:right w:val="single" w:sz="4" w:space="0" w:color="auto"/>
            </w:tcBorders>
          </w:tcPr>
          <w:p w:rsidR="008C4D93" w:rsidRPr="009F5ED9" w:rsidRDefault="008C4D93" w:rsidP="00B65E07">
            <w:pPr>
              <w:spacing w:after="120" w:line="240" w:lineRule="exact"/>
              <w:ind w:right="113"/>
              <w:rPr>
                <w:rFonts w:ascii="Arial" w:hAnsi="Arial" w:cs="Arial"/>
                <w:sz w:val="18"/>
                <w:szCs w:val="18"/>
              </w:rPr>
            </w:pPr>
            <w:r w:rsidRPr="009F5ED9">
              <w:rPr>
                <w:rFonts w:ascii="Arial" w:hAnsi="Arial" w:cs="Arial"/>
                <w:sz w:val="18"/>
                <w:szCs w:val="18"/>
              </w:rPr>
              <w:t>Wybór oferty niezgodnie z kryteriami oceny ofert skutkując</w:t>
            </w:r>
            <w:r>
              <w:rPr>
                <w:rFonts w:ascii="Arial" w:hAnsi="Arial" w:cs="Arial"/>
                <w:sz w:val="18"/>
                <w:szCs w:val="18"/>
              </w:rPr>
              <w:t>e wyborem tego samego wykonawcy</w:t>
            </w:r>
          </w:p>
        </w:tc>
        <w:tc>
          <w:tcPr>
            <w:tcW w:w="1653" w:type="dxa"/>
            <w:tcBorders>
              <w:top w:val="single" w:sz="4" w:space="0" w:color="auto"/>
              <w:left w:val="single" w:sz="4" w:space="0" w:color="auto"/>
              <w:bottom w:val="single" w:sz="4" w:space="0" w:color="auto"/>
              <w:right w:val="single" w:sz="4" w:space="0" w:color="auto"/>
            </w:tcBorders>
          </w:tcPr>
          <w:p w:rsidR="008C4D93" w:rsidRPr="009F5ED9" w:rsidRDefault="008C4D93" w:rsidP="00B65E07">
            <w:pPr>
              <w:spacing w:after="120" w:line="240" w:lineRule="exact"/>
              <w:ind w:left="113" w:right="113"/>
              <w:jc w:val="center"/>
              <w:rPr>
                <w:rFonts w:ascii="Arial" w:hAnsi="Arial" w:cs="Arial"/>
                <w:sz w:val="18"/>
                <w:szCs w:val="18"/>
              </w:rPr>
            </w:pPr>
            <w:r w:rsidRPr="009F5ED9">
              <w:rPr>
                <w:rFonts w:ascii="Arial" w:hAnsi="Arial" w:cs="Arial"/>
                <w:sz w:val="18"/>
                <w:szCs w:val="18"/>
              </w:rPr>
              <w:t>5%</w:t>
            </w:r>
          </w:p>
        </w:tc>
      </w:tr>
    </w:tbl>
    <w:p w:rsidR="008C4D93" w:rsidRDefault="008C4D93" w:rsidP="008C4D93">
      <w:pPr>
        <w:spacing w:after="120" w:line="240" w:lineRule="exact"/>
        <w:ind w:left="113" w:right="113"/>
        <w:jc w:val="both"/>
        <w:rPr>
          <w:rFonts w:ascii="Arial" w:hAnsi="Arial" w:cs="Arial"/>
          <w:sz w:val="20"/>
          <w:szCs w:val="20"/>
        </w:rPr>
      </w:pPr>
    </w:p>
    <w:p w:rsidR="008C4D93" w:rsidRDefault="008C4D93" w:rsidP="008C4D93">
      <w:pPr>
        <w:spacing w:after="120" w:line="240" w:lineRule="exact"/>
        <w:ind w:left="113" w:right="113"/>
        <w:jc w:val="both"/>
        <w:rPr>
          <w:rFonts w:ascii="Arial" w:hAnsi="Arial" w:cs="Arial"/>
          <w:sz w:val="20"/>
          <w:szCs w:val="20"/>
        </w:rPr>
      </w:pPr>
      <w:r w:rsidRPr="00582981">
        <w:rPr>
          <w:rFonts w:ascii="Arial" w:hAnsi="Arial" w:cs="Arial"/>
          <w:sz w:val="20"/>
          <w:szCs w:val="20"/>
        </w:rPr>
        <w:lastRenderedPageBreak/>
        <w:t>W przypadku wystąpienia naruszenia zasady konkurencyjności w kategorii innej niż ww. należy zastosować wskaźnik procentowy określony dla naruszenia o najbliższej rodzajowo kategorii naruszenia.</w:t>
      </w:r>
    </w:p>
    <w:p w:rsidR="008C4D93" w:rsidRDefault="008C4D93" w:rsidP="008C4D93">
      <w:pPr>
        <w:spacing w:after="120" w:line="240" w:lineRule="exact"/>
        <w:ind w:left="113" w:right="113"/>
        <w:jc w:val="both"/>
        <w:rPr>
          <w:rFonts w:ascii="Arial" w:hAnsi="Arial" w:cs="Arial"/>
          <w:sz w:val="20"/>
          <w:szCs w:val="20"/>
        </w:rPr>
      </w:pPr>
      <w:r>
        <w:rPr>
          <w:rFonts w:ascii="Arial" w:hAnsi="Arial" w:cs="Arial"/>
          <w:sz w:val="20"/>
          <w:szCs w:val="20"/>
        </w:rPr>
        <w:t xml:space="preserve">Wskaźnik </w:t>
      </w:r>
      <w:proofErr w:type="spellStart"/>
      <w:r>
        <w:rPr>
          <w:rFonts w:ascii="Arial" w:hAnsi="Arial" w:cs="Arial"/>
          <w:sz w:val="20"/>
          <w:szCs w:val="20"/>
        </w:rPr>
        <w:t>Wkw</w:t>
      </w:r>
      <w:proofErr w:type="spellEnd"/>
      <w:r>
        <w:rPr>
          <w:rFonts w:ascii="Arial" w:hAnsi="Arial" w:cs="Arial"/>
          <w:sz w:val="20"/>
          <w:szCs w:val="20"/>
        </w:rPr>
        <w:t xml:space="preserve"> (wysokość wydatków </w:t>
      </w:r>
      <w:proofErr w:type="spellStart"/>
      <w:r>
        <w:rPr>
          <w:rFonts w:ascii="Arial" w:hAnsi="Arial" w:cs="Arial"/>
          <w:sz w:val="20"/>
          <w:szCs w:val="20"/>
        </w:rPr>
        <w:t>kwalifikowalnych</w:t>
      </w:r>
      <w:proofErr w:type="spellEnd"/>
      <w:r>
        <w:rPr>
          <w:rFonts w:ascii="Arial" w:hAnsi="Arial" w:cs="Arial"/>
          <w:sz w:val="20"/>
          <w:szCs w:val="20"/>
        </w:rPr>
        <w:t xml:space="preserve"> dla danego zamówienia) odnosi się do całkowitej kwoty zamówienia i do całości środków (tj. do środków pochodzących z EFS, środków współfinansowania</w:t>
      </w:r>
      <w:r w:rsidRPr="00A227FC">
        <w:rPr>
          <w:rFonts w:ascii="Arial" w:hAnsi="Arial" w:cs="Arial"/>
          <w:sz w:val="20"/>
          <w:szCs w:val="20"/>
        </w:rPr>
        <w:t xml:space="preserve"> </w:t>
      </w:r>
      <w:r>
        <w:rPr>
          <w:rFonts w:ascii="Arial" w:hAnsi="Arial" w:cs="Arial"/>
          <w:sz w:val="20"/>
          <w:szCs w:val="20"/>
        </w:rPr>
        <w:t>oraz środków prywatnych).</w:t>
      </w:r>
    </w:p>
    <w:p w:rsidR="008C4D93" w:rsidRDefault="008C4D93" w:rsidP="008C4D93">
      <w:pPr>
        <w:spacing w:after="120" w:line="240" w:lineRule="exact"/>
        <w:ind w:left="113" w:right="113"/>
        <w:jc w:val="both"/>
        <w:rPr>
          <w:rFonts w:ascii="Arial" w:hAnsi="Arial" w:cs="Arial"/>
          <w:color w:val="000000"/>
          <w:sz w:val="20"/>
          <w:szCs w:val="20"/>
          <w:u w:val="single"/>
        </w:rPr>
      </w:pPr>
      <w:r>
        <w:rPr>
          <w:rFonts w:ascii="Arial" w:hAnsi="Arial" w:cs="Arial"/>
          <w:color w:val="000000"/>
          <w:sz w:val="20"/>
          <w:szCs w:val="20"/>
        </w:rPr>
        <w:t xml:space="preserve">Wydatek, który został poniesiony z naruszeniem </w:t>
      </w:r>
      <w:r w:rsidRPr="00582981">
        <w:rPr>
          <w:rFonts w:ascii="Arial" w:hAnsi="Arial" w:cs="Arial"/>
          <w:color w:val="000000"/>
          <w:sz w:val="20"/>
          <w:szCs w:val="20"/>
        </w:rPr>
        <w:t>zasady konkurencyjności</w:t>
      </w:r>
      <w:r>
        <w:rPr>
          <w:rFonts w:ascii="Arial" w:hAnsi="Arial" w:cs="Arial"/>
          <w:color w:val="000000"/>
          <w:sz w:val="20"/>
          <w:szCs w:val="20"/>
        </w:rPr>
        <w:t>, ujęty w</w:t>
      </w:r>
      <w:r w:rsidRPr="00582981">
        <w:rPr>
          <w:rFonts w:ascii="Arial" w:hAnsi="Arial" w:cs="Arial"/>
          <w:color w:val="000000"/>
          <w:sz w:val="20"/>
          <w:szCs w:val="20"/>
        </w:rPr>
        <w:t xml:space="preserve"> </w:t>
      </w:r>
      <w:r>
        <w:rPr>
          <w:rFonts w:ascii="Arial" w:hAnsi="Arial" w:cs="Arial"/>
          <w:color w:val="000000"/>
          <w:sz w:val="20"/>
          <w:szCs w:val="20"/>
        </w:rPr>
        <w:t>zatwierdzonym</w:t>
      </w:r>
      <w:r w:rsidRPr="00582981">
        <w:rPr>
          <w:rFonts w:ascii="Arial" w:hAnsi="Arial" w:cs="Arial"/>
          <w:color w:val="000000"/>
          <w:sz w:val="20"/>
          <w:szCs w:val="20"/>
        </w:rPr>
        <w:t xml:space="preserve"> wniosku o płatność </w:t>
      </w:r>
      <w:r>
        <w:rPr>
          <w:rFonts w:ascii="Arial" w:hAnsi="Arial" w:cs="Arial"/>
          <w:color w:val="000000"/>
          <w:sz w:val="20"/>
          <w:szCs w:val="20"/>
        </w:rPr>
        <w:t xml:space="preserve">stanowi </w:t>
      </w:r>
      <w:r w:rsidRPr="00F83073">
        <w:rPr>
          <w:rFonts w:ascii="Arial" w:hAnsi="Arial" w:cs="Arial"/>
          <w:color w:val="000000"/>
          <w:sz w:val="20"/>
          <w:szCs w:val="20"/>
        </w:rPr>
        <w:t>nieprawidłowość</w:t>
      </w:r>
      <w:r>
        <w:rPr>
          <w:rFonts w:ascii="Arial" w:hAnsi="Arial" w:cs="Arial"/>
          <w:color w:val="000000"/>
          <w:sz w:val="20"/>
          <w:szCs w:val="20"/>
        </w:rPr>
        <w:t xml:space="preserve"> podlegającą informowaniu zgodnie z </w:t>
      </w:r>
      <w:r w:rsidRPr="005A6776">
        <w:rPr>
          <w:rFonts w:ascii="Arial" w:hAnsi="Arial" w:cs="Arial"/>
          <w:i/>
          <w:color w:val="000000"/>
          <w:sz w:val="20"/>
          <w:szCs w:val="20"/>
        </w:rPr>
        <w:t>Zasadami informowania o nieprawidłowościach w ramach PO KL</w:t>
      </w:r>
      <w:r w:rsidRPr="00F83073">
        <w:rPr>
          <w:rFonts w:ascii="Arial" w:hAnsi="Arial" w:cs="Arial"/>
          <w:color w:val="000000"/>
          <w:sz w:val="20"/>
          <w:szCs w:val="20"/>
        </w:rPr>
        <w:t>.</w:t>
      </w:r>
      <w:r w:rsidRPr="00582981">
        <w:rPr>
          <w:rFonts w:ascii="Arial" w:hAnsi="Arial" w:cs="Arial"/>
          <w:color w:val="000000"/>
          <w:sz w:val="20"/>
          <w:szCs w:val="20"/>
          <w:u w:val="single"/>
        </w:rPr>
        <w:t xml:space="preserve"> </w:t>
      </w:r>
    </w:p>
    <w:p w:rsidR="008C4D93" w:rsidRDefault="008C4D93" w:rsidP="008C4D93">
      <w:pPr>
        <w:spacing w:after="120" w:line="240" w:lineRule="exact"/>
        <w:ind w:left="113" w:right="113"/>
        <w:jc w:val="both"/>
        <w:rPr>
          <w:rFonts w:ascii="Arial" w:hAnsi="Arial" w:cs="Arial"/>
          <w:color w:val="000000"/>
          <w:sz w:val="20"/>
          <w:szCs w:val="20"/>
        </w:rPr>
      </w:pPr>
      <w:r w:rsidRPr="00F1708F">
        <w:rPr>
          <w:rFonts w:ascii="Arial" w:hAnsi="Arial" w:cs="Arial"/>
          <w:color w:val="000000"/>
          <w:sz w:val="20"/>
          <w:szCs w:val="20"/>
        </w:rPr>
        <w:t>W przypadku wystąpienia dwóch lub więcej kategorii naruszeń</w:t>
      </w:r>
      <w:r>
        <w:rPr>
          <w:rFonts w:ascii="Arial" w:hAnsi="Arial" w:cs="Arial"/>
          <w:color w:val="000000"/>
          <w:sz w:val="20"/>
          <w:szCs w:val="20"/>
        </w:rPr>
        <w:t xml:space="preserve"> zasady konkurencyjności</w:t>
      </w:r>
      <w:r w:rsidRPr="00F1708F">
        <w:rPr>
          <w:rFonts w:ascii="Arial" w:hAnsi="Arial" w:cs="Arial"/>
          <w:color w:val="000000"/>
          <w:sz w:val="20"/>
          <w:szCs w:val="20"/>
        </w:rPr>
        <w:t>, wartość korekty finansowej ustala się według wskaźnika o wyższej stawce procentowej.</w:t>
      </w:r>
    </w:p>
    <w:p w:rsidR="008C4D93" w:rsidRPr="003E0440" w:rsidRDefault="008C4D93" w:rsidP="008C4D93"/>
    <w:p w:rsidR="001B225D" w:rsidRDefault="001B225D"/>
    <w:sectPr w:rsidR="001B225D" w:rsidSect="00334797">
      <w:pgSz w:w="11906" w:h="16838" w:code="9"/>
      <w:pgMar w:top="1418"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defaultTabStop w:val="708"/>
  <w:hyphenationZone w:val="425"/>
  <w:characterSpacingControl w:val="doNotCompress"/>
  <w:compat/>
  <w:rsids>
    <w:rsidRoot w:val="008C4D93"/>
    <w:rsid w:val="001B225D"/>
    <w:rsid w:val="0036279F"/>
    <w:rsid w:val="00390986"/>
    <w:rsid w:val="004177FC"/>
    <w:rsid w:val="00651943"/>
    <w:rsid w:val="006524A1"/>
    <w:rsid w:val="0072467F"/>
    <w:rsid w:val="0077141B"/>
    <w:rsid w:val="00845255"/>
    <w:rsid w:val="008C4D93"/>
    <w:rsid w:val="009417BF"/>
    <w:rsid w:val="009A6F8D"/>
    <w:rsid w:val="009D6FD6"/>
    <w:rsid w:val="00AF02A0"/>
    <w:rsid w:val="00B3224E"/>
    <w:rsid w:val="00DE689C"/>
    <w:rsid w:val="00EB45D0"/>
    <w:rsid w:val="00FA7012"/>
    <w:rsid w:val="00FC4DF9"/>
    <w:rsid w:val="00FE797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C4D93"/>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944</Words>
  <Characters>5667</Characters>
  <Application>Microsoft Office Word</Application>
  <DocSecurity>0</DocSecurity>
  <Lines>47</Lines>
  <Paragraphs>13</Paragraphs>
  <ScaleCrop>false</ScaleCrop>
  <Company/>
  <LinksUpToDate>false</LinksUpToDate>
  <CharactersWithSpaces>6598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a.makowska</dc:creator>
  <cp:keywords/>
  <dc:description/>
  <cp:lastModifiedBy>a.makowska</cp:lastModifiedBy>
  <cp:revision>2</cp:revision>
  <dcterms:created xsi:type="dcterms:W3CDTF">2013-01-11T10:46:00Z</dcterms:created>
  <dcterms:modified xsi:type="dcterms:W3CDTF">2013-01-11T10:46:00Z</dcterms:modified>
</cp:coreProperties>
</file>